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17" w:rsidRPr="004456A1" w:rsidRDefault="0079660B" w:rsidP="0079660B">
      <w:pPr>
        <w:pStyle w:val="ConsPlusNormal"/>
        <w:ind w:left="6237" w:firstLine="0"/>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012517" w:rsidRPr="004456A1">
        <w:rPr>
          <w:rFonts w:ascii="Times New Roman" w:hAnsi="Times New Roman" w:cs="Times New Roman"/>
          <w:sz w:val="24"/>
          <w:szCs w:val="24"/>
        </w:rPr>
        <w:t>к постановлению</w:t>
      </w:r>
      <w:r w:rsidR="004456A1">
        <w:rPr>
          <w:rFonts w:ascii="Times New Roman" w:hAnsi="Times New Roman" w:cs="Times New Roman"/>
          <w:sz w:val="24"/>
          <w:szCs w:val="24"/>
        </w:rPr>
        <w:t xml:space="preserve"> </w:t>
      </w:r>
      <w:r w:rsidR="00012517" w:rsidRPr="004456A1">
        <w:rPr>
          <w:rFonts w:ascii="Times New Roman" w:hAnsi="Times New Roman" w:cs="Times New Roman"/>
          <w:sz w:val="24"/>
          <w:szCs w:val="24"/>
        </w:rPr>
        <w:t>администрации сельского  поселения от</w:t>
      </w:r>
      <w:r>
        <w:rPr>
          <w:rFonts w:ascii="Times New Roman" w:hAnsi="Times New Roman" w:cs="Times New Roman"/>
          <w:sz w:val="24"/>
          <w:szCs w:val="24"/>
        </w:rPr>
        <w:t xml:space="preserve"> 20.11.2018</w:t>
      </w:r>
      <w:r w:rsidR="00012517" w:rsidRPr="004456A1">
        <w:rPr>
          <w:rFonts w:ascii="Times New Roman" w:hAnsi="Times New Roman" w:cs="Times New Roman"/>
          <w:sz w:val="24"/>
          <w:szCs w:val="24"/>
        </w:rPr>
        <w:t xml:space="preserve"> №</w:t>
      </w:r>
      <w:r>
        <w:rPr>
          <w:rFonts w:ascii="Times New Roman" w:hAnsi="Times New Roman" w:cs="Times New Roman"/>
          <w:sz w:val="24"/>
          <w:szCs w:val="24"/>
        </w:rPr>
        <w:t>205-п</w:t>
      </w:r>
    </w:p>
    <w:p w:rsidR="00012517" w:rsidRDefault="00012517" w:rsidP="00012517">
      <w:pPr>
        <w:spacing w:after="0" w:line="240" w:lineRule="auto"/>
        <w:jc w:val="center"/>
        <w:rPr>
          <w:rFonts w:ascii="Times New Roman" w:eastAsia="Times New Roman" w:hAnsi="Times New Roman" w:cs="Times New Roman"/>
          <w:b/>
          <w:sz w:val="28"/>
          <w:szCs w:val="28"/>
        </w:rPr>
      </w:pPr>
    </w:p>
    <w:p w:rsidR="00012517" w:rsidRPr="001E6F19" w:rsidRDefault="00012517" w:rsidP="00012517">
      <w:pPr>
        <w:spacing w:after="0" w:line="240" w:lineRule="auto"/>
        <w:jc w:val="center"/>
        <w:rPr>
          <w:rFonts w:ascii="Times New Roman" w:eastAsia="Times New Roman" w:hAnsi="Times New Roman" w:cs="Times New Roman"/>
          <w:b/>
          <w:sz w:val="28"/>
          <w:szCs w:val="28"/>
        </w:rPr>
      </w:pPr>
      <w:r w:rsidRPr="001E6F19">
        <w:rPr>
          <w:rFonts w:ascii="Times New Roman" w:eastAsia="Times New Roman" w:hAnsi="Times New Roman" w:cs="Times New Roman"/>
          <w:b/>
          <w:sz w:val="28"/>
          <w:szCs w:val="28"/>
        </w:rPr>
        <w:t>Паспорт муниципальной программы</w:t>
      </w:r>
    </w:p>
    <w:p w:rsidR="00012517" w:rsidRDefault="00EC5A0B" w:rsidP="00012517">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w:t>
      </w:r>
      <w:r w:rsidRPr="00184618">
        <w:rPr>
          <w:rFonts w:ascii="Times New Roman" w:hAnsi="Times New Roman" w:cs="Times New Roman"/>
          <w:b/>
          <w:sz w:val="28"/>
          <w:szCs w:val="28"/>
        </w:rPr>
        <w:t>Обеспечение страховой защиты имущества сельского поселения Ларьяк</w:t>
      </w:r>
      <w:r>
        <w:rPr>
          <w:rFonts w:ascii="Times New Roman" w:hAnsi="Times New Roman" w:cs="Times New Roman"/>
          <w:sz w:val="28"/>
          <w:szCs w:val="28"/>
        </w:rPr>
        <w:t>»</w:t>
      </w:r>
      <w:r w:rsidR="00012517" w:rsidRPr="001E6F19">
        <w:rPr>
          <w:rFonts w:ascii="Times New Roman" w:eastAsia="Times New Roman" w:hAnsi="Times New Roman" w:cs="Times New Roman"/>
          <w:b/>
          <w:sz w:val="28"/>
          <w:szCs w:val="28"/>
        </w:rPr>
        <w:t>(далее – муниципальная программа)</w:t>
      </w:r>
    </w:p>
    <w:p w:rsidR="004456A1" w:rsidRPr="001E6F19" w:rsidRDefault="004456A1" w:rsidP="00012517">
      <w:pPr>
        <w:spacing w:after="0" w:line="240" w:lineRule="auto"/>
        <w:jc w:val="center"/>
        <w:rPr>
          <w:rFonts w:ascii="Times New Roman" w:eastAsia="Times New Roman" w:hAnsi="Times New Roman" w:cs="Times New Roman"/>
          <w:b/>
          <w:sz w:val="28"/>
          <w:szCs w:val="28"/>
        </w:rPr>
      </w:pPr>
    </w:p>
    <w:tbl>
      <w:tblPr>
        <w:tblW w:w="91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18"/>
        <w:gridCol w:w="6073"/>
      </w:tblGrid>
      <w:tr w:rsidR="00012517" w:rsidRPr="001E6F19" w:rsidTr="00A50DEE">
        <w:trPr>
          <w:trHeight w:val="240"/>
        </w:trPr>
        <w:tc>
          <w:tcPr>
            <w:tcW w:w="3118" w:type="dxa"/>
          </w:tcPr>
          <w:p w:rsidR="00012517" w:rsidRPr="008202BC" w:rsidRDefault="00012517" w:rsidP="00A50DEE">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Наименование муниципальной программы</w:t>
            </w:r>
          </w:p>
        </w:tc>
        <w:tc>
          <w:tcPr>
            <w:tcW w:w="6073" w:type="dxa"/>
          </w:tcPr>
          <w:p w:rsidR="00012517" w:rsidRPr="008202BC" w:rsidRDefault="00EC5A0B" w:rsidP="002A52AF">
            <w:pPr>
              <w:pStyle w:val="ConsPlusNormal"/>
              <w:widowControl/>
              <w:ind w:firstLine="0"/>
              <w:jc w:val="both"/>
              <w:rPr>
                <w:rFonts w:ascii="Times New Roman" w:hAnsi="Times New Roman" w:cs="Times New Roman"/>
                <w:sz w:val="24"/>
                <w:szCs w:val="24"/>
              </w:rPr>
            </w:pPr>
            <w:r w:rsidRPr="00EC5A0B">
              <w:rPr>
                <w:rFonts w:ascii="Times New Roman" w:hAnsi="Times New Roman" w:cs="Times New Roman"/>
                <w:sz w:val="24"/>
                <w:szCs w:val="24"/>
              </w:rPr>
              <w:t>«Обеспечение страховой защиты имущества сельского поселения Ларьяк»</w:t>
            </w:r>
          </w:p>
        </w:tc>
      </w:tr>
      <w:tr w:rsidR="00012517" w:rsidRPr="001E6F19" w:rsidTr="00A50DEE">
        <w:trPr>
          <w:trHeight w:val="240"/>
        </w:trPr>
        <w:tc>
          <w:tcPr>
            <w:tcW w:w="3118"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Ответственный исполнитель муниципальной программы</w:t>
            </w:r>
          </w:p>
        </w:tc>
        <w:tc>
          <w:tcPr>
            <w:tcW w:w="6073" w:type="dxa"/>
          </w:tcPr>
          <w:p w:rsidR="00012517" w:rsidRPr="008202BC" w:rsidRDefault="00504F20" w:rsidP="00EC5A0B">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главный специалист</w:t>
            </w:r>
            <w:r w:rsidR="00012517" w:rsidRPr="008202BC">
              <w:rPr>
                <w:rFonts w:ascii="Times New Roman" w:hAnsi="Times New Roman" w:cs="Times New Roman"/>
                <w:sz w:val="24"/>
                <w:szCs w:val="24"/>
              </w:rPr>
              <w:t xml:space="preserve"> – </w:t>
            </w:r>
            <w:r w:rsidR="00EC5A0B">
              <w:rPr>
                <w:rFonts w:ascii="Times New Roman" w:hAnsi="Times New Roman" w:cs="Times New Roman"/>
                <w:sz w:val="24"/>
                <w:szCs w:val="24"/>
              </w:rPr>
              <w:t>О.Ю. Гидора</w:t>
            </w:r>
          </w:p>
        </w:tc>
      </w:tr>
      <w:tr w:rsidR="00012517" w:rsidRPr="001E6F19" w:rsidTr="00A50DEE">
        <w:trPr>
          <w:trHeight w:val="240"/>
        </w:trPr>
        <w:tc>
          <w:tcPr>
            <w:tcW w:w="3118"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Соисполнители муниципальной программы</w:t>
            </w:r>
          </w:p>
        </w:tc>
        <w:tc>
          <w:tcPr>
            <w:tcW w:w="6073"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главный специалист – Т.С. Смоленцева</w:t>
            </w:r>
          </w:p>
        </w:tc>
      </w:tr>
      <w:tr w:rsidR="00012517" w:rsidRPr="001E6F19" w:rsidTr="00EC5A0B">
        <w:trPr>
          <w:trHeight w:val="563"/>
        </w:trPr>
        <w:tc>
          <w:tcPr>
            <w:tcW w:w="3118" w:type="dxa"/>
            <w:hideMark/>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Цели муниципальной программы</w:t>
            </w:r>
          </w:p>
        </w:tc>
        <w:tc>
          <w:tcPr>
            <w:tcW w:w="6073" w:type="dxa"/>
          </w:tcPr>
          <w:p w:rsidR="00012517" w:rsidRPr="008202BC" w:rsidRDefault="00EC5A0B" w:rsidP="00504F20">
            <w:pPr>
              <w:autoSpaceDE w:val="0"/>
              <w:autoSpaceDN w:val="0"/>
              <w:adjustRightInd w:val="0"/>
              <w:spacing w:line="240" w:lineRule="auto"/>
              <w:jc w:val="both"/>
              <w:rPr>
                <w:rFonts w:ascii="Times New Roman" w:eastAsia="Times New Roman" w:hAnsi="Times New Roman" w:cs="Times New Roman"/>
                <w:sz w:val="24"/>
                <w:szCs w:val="24"/>
              </w:rPr>
            </w:pPr>
            <w:r w:rsidRPr="003F5768">
              <w:rPr>
                <w:rFonts w:ascii="Times New Roman" w:hAnsi="Times New Roman" w:cs="Times New Roman"/>
                <w:sz w:val="24"/>
                <w:szCs w:val="24"/>
              </w:rPr>
              <w:t>обеспечение сохранности объектов на территории сельского поселения Ларьяк;</w:t>
            </w:r>
          </w:p>
        </w:tc>
      </w:tr>
      <w:tr w:rsidR="00012517" w:rsidRPr="001E6F19" w:rsidTr="00A50DEE">
        <w:trPr>
          <w:trHeight w:val="240"/>
        </w:trPr>
        <w:tc>
          <w:tcPr>
            <w:tcW w:w="3118" w:type="dxa"/>
            <w:hideMark/>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Задачи муниципальной программы</w:t>
            </w:r>
          </w:p>
        </w:tc>
        <w:tc>
          <w:tcPr>
            <w:tcW w:w="6073" w:type="dxa"/>
          </w:tcPr>
          <w:p w:rsidR="00012517" w:rsidRPr="008202BC" w:rsidRDefault="00EC5A0B" w:rsidP="00504F20">
            <w:pPr>
              <w:spacing w:line="240" w:lineRule="auto"/>
              <w:jc w:val="both"/>
              <w:rPr>
                <w:rFonts w:ascii="Times New Roman" w:eastAsia="Times New Roman" w:hAnsi="Times New Roman" w:cs="Times New Roman"/>
                <w:sz w:val="24"/>
                <w:szCs w:val="24"/>
              </w:rPr>
            </w:pPr>
            <w:r w:rsidRPr="003F5768">
              <w:rPr>
                <w:rFonts w:ascii="Times New Roman" w:hAnsi="Times New Roman" w:cs="Times New Roman"/>
                <w:sz w:val="24"/>
                <w:szCs w:val="24"/>
              </w:rPr>
              <w:t>Компенсация ущерба от чрезвычайных ситуаций природного и техногенного характера в отношении муниципального имущества сельского поселения;</w:t>
            </w:r>
          </w:p>
        </w:tc>
      </w:tr>
      <w:tr w:rsidR="00012517" w:rsidRPr="001E6F19" w:rsidTr="00A50DEE">
        <w:trPr>
          <w:trHeight w:val="240"/>
        </w:trPr>
        <w:tc>
          <w:tcPr>
            <w:tcW w:w="3118" w:type="dxa"/>
            <w:hideMark/>
          </w:tcPr>
          <w:p w:rsidR="00012517" w:rsidRPr="008202BC" w:rsidRDefault="00012517" w:rsidP="007C3FC7">
            <w:pPr>
              <w:widowControl w:val="0"/>
              <w:autoSpaceDE w:val="0"/>
              <w:autoSpaceDN w:val="0"/>
              <w:adjustRightInd w:val="0"/>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t xml:space="preserve">Подпрограммы и (или) </w:t>
            </w:r>
            <w:r w:rsidR="007C3FC7" w:rsidRPr="008202BC">
              <w:rPr>
                <w:rFonts w:ascii="Times New Roman" w:eastAsia="Times New Roman" w:hAnsi="Times New Roman" w:cs="Times New Roman"/>
                <w:sz w:val="24"/>
                <w:szCs w:val="24"/>
              </w:rPr>
              <w:t>основные мероприятия</w:t>
            </w:r>
          </w:p>
        </w:tc>
        <w:tc>
          <w:tcPr>
            <w:tcW w:w="6073" w:type="dxa"/>
          </w:tcPr>
          <w:p w:rsidR="00012517" w:rsidRPr="008202BC" w:rsidRDefault="007C3FC7" w:rsidP="00EC5A0B">
            <w:pPr>
              <w:spacing w:after="0" w:line="240" w:lineRule="auto"/>
              <w:jc w:val="both"/>
              <w:rPr>
                <w:rFonts w:ascii="Times New Roman" w:hAnsi="Times New Roman" w:cs="Times New Roman"/>
                <w:sz w:val="24"/>
                <w:szCs w:val="24"/>
              </w:rPr>
            </w:pPr>
            <w:r w:rsidRPr="008202BC">
              <w:rPr>
                <w:rFonts w:ascii="Times New Roman" w:hAnsi="Times New Roman" w:cs="Times New Roman"/>
                <w:sz w:val="24"/>
                <w:szCs w:val="24"/>
              </w:rPr>
              <w:t xml:space="preserve">Основное мероприятие </w:t>
            </w:r>
            <w:r w:rsidR="00EC5A0B">
              <w:rPr>
                <w:rFonts w:ascii="Times New Roman" w:hAnsi="Times New Roman" w:cs="Times New Roman"/>
                <w:sz w:val="24"/>
                <w:szCs w:val="24"/>
              </w:rPr>
              <w:t>с</w:t>
            </w:r>
            <w:r w:rsidR="00EC5A0B" w:rsidRPr="003F5768">
              <w:rPr>
                <w:rFonts w:ascii="Times New Roman" w:hAnsi="Times New Roman" w:cs="Times New Roman"/>
                <w:sz w:val="24"/>
                <w:szCs w:val="24"/>
              </w:rPr>
              <w:t>оздание</w:t>
            </w:r>
            <w:r w:rsidR="00EC5A0B">
              <w:rPr>
                <w:rFonts w:ascii="Times New Roman" w:hAnsi="Times New Roman" w:cs="Times New Roman"/>
                <w:sz w:val="24"/>
                <w:szCs w:val="24"/>
              </w:rPr>
              <w:t>,</w:t>
            </w:r>
            <w:r w:rsidR="00EC5A0B" w:rsidRPr="003F5768">
              <w:rPr>
                <w:rFonts w:ascii="Times New Roman" w:hAnsi="Times New Roman" w:cs="Times New Roman"/>
                <w:sz w:val="24"/>
                <w:szCs w:val="24"/>
              </w:rPr>
              <w:t xml:space="preserve"> с использованием механизма страхования</w:t>
            </w:r>
            <w:r w:rsidR="00EC5A0B">
              <w:rPr>
                <w:rFonts w:ascii="Times New Roman" w:hAnsi="Times New Roman" w:cs="Times New Roman"/>
                <w:sz w:val="24"/>
                <w:szCs w:val="24"/>
              </w:rPr>
              <w:t>,</w:t>
            </w:r>
            <w:r w:rsidR="00EC5A0B" w:rsidRPr="003F5768">
              <w:rPr>
                <w:rFonts w:ascii="Times New Roman" w:hAnsi="Times New Roman" w:cs="Times New Roman"/>
                <w:sz w:val="24"/>
                <w:szCs w:val="24"/>
              </w:rPr>
              <w:t xml:space="preserve"> системы компенсации ущерба от чрезвычайной ситуации природного и техногенного характера имущества муниципального образования сельского поселения Ларьяк</w:t>
            </w:r>
          </w:p>
        </w:tc>
      </w:tr>
      <w:tr w:rsidR="007C3FC7" w:rsidRPr="001E6F19" w:rsidTr="00A50DEE">
        <w:trPr>
          <w:trHeight w:val="240"/>
        </w:trPr>
        <w:tc>
          <w:tcPr>
            <w:tcW w:w="3118" w:type="dxa"/>
          </w:tcPr>
          <w:p w:rsidR="007C3FC7" w:rsidRPr="008202BC" w:rsidRDefault="007C3FC7" w:rsidP="007C3FC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t>Наименование портфеля проектов, проекта, направленных в том числе на реализацию в сельском поселении Ларьяк национальных проектов (программ) Российской Федерации</w:t>
            </w:r>
          </w:p>
        </w:tc>
        <w:tc>
          <w:tcPr>
            <w:tcW w:w="6073" w:type="dxa"/>
          </w:tcPr>
          <w:p w:rsidR="007C3FC7" w:rsidRPr="008202BC" w:rsidRDefault="00BB710A" w:rsidP="00A50DE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отсутствует</w:t>
            </w:r>
          </w:p>
        </w:tc>
      </w:tr>
      <w:tr w:rsidR="00012517" w:rsidRPr="001E6F19" w:rsidTr="003422BA">
        <w:trPr>
          <w:trHeight w:val="487"/>
        </w:trPr>
        <w:tc>
          <w:tcPr>
            <w:tcW w:w="3118" w:type="dxa"/>
            <w:hideMark/>
          </w:tcPr>
          <w:p w:rsidR="00012517" w:rsidRPr="008202BC" w:rsidRDefault="00012517" w:rsidP="00A10CDD">
            <w:pPr>
              <w:autoSpaceDE w:val="0"/>
              <w:autoSpaceDN w:val="0"/>
              <w:adjustRightInd w:val="0"/>
              <w:spacing w:line="240" w:lineRule="auto"/>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t xml:space="preserve">Целевые показатели муниципальной программы </w:t>
            </w:r>
          </w:p>
        </w:tc>
        <w:tc>
          <w:tcPr>
            <w:tcW w:w="6073" w:type="dxa"/>
          </w:tcPr>
          <w:p w:rsidR="001D7193" w:rsidRPr="008202BC" w:rsidRDefault="003422BA" w:rsidP="003422BA">
            <w:pPr>
              <w:autoSpaceDE w:val="0"/>
              <w:autoSpaceDN w:val="0"/>
              <w:adjustRightInd w:val="0"/>
              <w:spacing w:after="0" w:line="240" w:lineRule="auto"/>
              <w:jc w:val="both"/>
              <w:rPr>
                <w:rFonts w:ascii="Times New Roman" w:eastAsia="Times New Roman" w:hAnsi="Times New Roman" w:cs="Times New Roman"/>
                <w:sz w:val="24"/>
                <w:szCs w:val="24"/>
              </w:rPr>
            </w:pPr>
            <w:r w:rsidRPr="003F5768">
              <w:rPr>
                <w:rFonts w:ascii="Times New Roman" w:hAnsi="Times New Roman" w:cs="Times New Roman"/>
                <w:color w:val="000000"/>
                <w:sz w:val="24"/>
                <w:szCs w:val="24"/>
              </w:rPr>
              <w:t>снижение материального ущерба от чрезвычайных ситуаций природного и техногенного характера 100 %;</w:t>
            </w:r>
          </w:p>
        </w:tc>
      </w:tr>
      <w:tr w:rsidR="00012517" w:rsidRPr="001E6F19" w:rsidTr="00A50DEE">
        <w:trPr>
          <w:trHeight w:val="240"/>
        </w:trPr>
        <w:tc>
          <w:tcPr>
            <w:tcW w:w="3118" w:type="dxa"/>
          </w:tcPr>
          <w:p w:rsidR="00012517" w:rsidRPr="008202BC" w:rsidRDefault="00012517" w:rsidP="00A50DEE">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Сроки реализации муниципальной программы </w:t>
            </w:r>
            <w:r w:rsidR="007C3FC7" w:rsidRPr="008202BC">
              <w:rPr>
                <w:rFonts w:ascii="Times New Roman" w:hAnsi="Times New Roman" w:cs="Times New Roman"/>
                <w:sz w:val="24"/>
                <w:szCs w:val="24"/>
              </w:rPr>
              <w:t>(разрабатывается на срок от трех лет)</w:t>
            </w:r>
          </w:p>
        </w:tc>
        <w:tc>
          <w:tcPr>
            <w:tcW w:w="6073" w:type="dxa"/>
          </w:tcPr>
          <w:p w:rsidR="00012517" w:rsidRPr="008202BC" w:rsidRDefault="00012517" w:rsidP="007C3FC7">
            <w:pPr>
              <w:pStyle w:val="ConsPlusNormal"/>
              <w:widowControl/>
              <w:ind w:firstLine="0"/>
              <w:jc w:val="both"/>
              <w:rPr>
                <w:rFonts w:ascii="Times New Roman" w:hAnsi="Times New Roman" w:cs="Times New Roman"/>
                <w:sz w:val="24"/>
                <w:szCs w:val="24"/>
              </w:rPr>
            </w:pPr>
            <w:r w:rsidRPr="008202BC">
              <w:rPr>
                <w:rFonts w:ascii="Times New Roman" w:hAnsi="Times New Roman" w:cs="Times New Roman"/>
                <w:sz w:val="24"/>
                <w:szCs w:val="24"/>
              </w:rPr>
              <w:t>201</w:t>
            </w:r>
            <w:r w:rsidR="007C3FC7" w:rsidRPr="008202BC">
              <w:rPr>
                <w:rFonts w:ascii="Times New Roman" w:hAnsi="Times New Roman" w:cs="Times New Roman"/>
                <w:sz w:val="24"/>
                <w:szCs w:val="24"/>
              </w:rPr>
              <w:t>9</w:t>
            </w:r>
            <w:r w:rsidRPr="008202BC">
              <w:rPr>
                <w:rFonts w:ascii="Times New Roman" w:hAnsi="Times New Roman" w:cs="Times New Roman"/>
                <w:sz w:val="24"/>
                <w:szCs w:val="24"/>
              </w:rPr>
              <w:t>–20</w:t>
            </w:r>
            <w:r w:rsidR="007C3FC7" w:rsidRPr="008202BC">
              <w:rPr>
                <w:rFonts w:ascii="Times New Roman" w:hAnsi="Times New Roman" w:cs="Times New Roman"/>
                <w:sz w:val="24"/>
                <w:szCs w:val="24"/>
              </w:rPr>
              <w:t>25</w:t>
            </w:r>
            <w:r w:rsidRPr="008202BC">
              <w:rPr>
                <w:rFonts w:ascii="Times New Roman" w:hAnsi="Times New Roman" w:cs="Times New Roman"/>
                <w:sz w:val="24"/>
                <w:szCs w:val="24"/>
              </w:rPr>
              <w:t xml:space="preserve"> годы</w:t>
            </w:r>
            <w:r w:rsidR="007C3FC7" w:rsidRPr="008202BC">
              <w:rPr>
                <w:rFonts w:ascii="Times New Roman" w:hAnsi="Times New Roman" w:cs="Times New Roman"/>
                <w:sz w:val="24"/>
                <w:szCs w:val="24"/>
              </w:rPr>
              <w:t xml:space="preserve"> и на период до 2030 годов</w:t>
            </w:r>
          </w:p>
        </w:tc>
      </w:tr>
      <w:tr w:rsidR="00012517" w:rsidRPr="001E6F19" w:rsidTr="00504F20">
        <w:trPr>
          <w:trHeight w:val="414"/>
        </w:trPr>
        <w:tc>
          <w:tcPr>
            <w:tcW w:w="3118" w:type="dxa"/>
            <w:hideMark/>
          </w:tcPr>
          <w:p w:rsidR="00012517" w:rsidRPr="008202BC" w:rsidRDefault="00012517" w:rsidP="001D7193">
            <w:pPr>
              <w:autoSpaceDE w:val="0"/>
              <w:autoSpaceDN w:val="0"/>
              <w:adjustRightInd w:val="0"/>
              <w:spacing w:after="0" w:line="240" w:lineRule="auto"/>
              <w:jc w:val="both"/>
              <w:rPr>
                <w:rFonts w:ascii="Times New Roman" w:hAnsi="Times New Roman" w:cs="Times New Roman"/>
                <w:sz w:val="24"/>
                <w:szCs w:val="24"/>
              </w:rPr>
            </w:pPr>
            <w:r w:rsidRPr="008202BC">
              <w:rPr>
                <w:rFonts w:ascii="Times New Roman" w:eastAsia="Times New Roman" w:hAnsi="Times New Roman" w:cs="Times New Roman"/>
                <w:sz w:val="24"/>
                <w:szCs w:val="24"/>
              </w:rPr>
              <w:t>Финансовое обеспечение муниципальной программы</w:t>
            </w:r>
          </w:p>
        </w:tc>
        <w:tc>
          <w:tcPr>
            <w:tcW w:w="6073" w:type="dxa"/>
          </w:tcPr>
          <w:p w:rsidR="00420BA2" w:rsidRPr="008202BC" w:rsidRDefault="00012517" w:rsidP="001D7193">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общий объем финансирования мероприятий муниципальной программы составляет </w:t>
            </w:r>
            <w:r w:rsidR="003422BA">
              <w:rPr>
                <w:rFonts w:ascii="Times New Roman" w:hAnsi="Times New Roman" w:cs="Times New Roman"/>
                <w:sz w:val="24"/>
                <w:szCs w:val="24"/>
              </w:rPr>
              <w:t>6 072,2</w:t>
            </w:r>
            <w:r w:rsidRPr="008202BC">
              <w:rPr>
                <w:rFonts w:ascii="Times New Roman" w:hAnsi="Times New Roman" w:cs="Times New Roman"/>
                <w:sz w:val="24"/>
                <w:szCs w:val="24"/>
              </w:rPr>
              <w:t xml:space="preserve"> тыс. рублей, в том числе: за счет средств бюджета сельского поселения – </w:t>
            </w:r>
            <w:r w:rsidR="003422BA">
              <w:rPr>
                <w:rFonts w:ascii="Times New Roman" w:hAnsi="Times New Roman" w:cs="Times New Roman"/>
                <w:sz w:val="24"/>
                <w:szCs w:val="24"/>
              </w:rPr>
              <w:t>6 072,2</w:t>
            </w:r>
            <w:r w:rsidRPr="008202BC">
              <w:rPr>
                <w:rFonts w:ascii="Times New Roman" w:hAnsi="Times New Roman" w:cs="Times New Roman"/>
                <w:sz w:val="24"/>
                <w:szCs w:val="24"/>
              </w:rPr>
              <w:t xml:space="preserve"> тыс. р</w:t>
            </w:r>
            <w:r w:rsidR="00420BA2" w:rsidRPr="008202BC">
              <w:rPr>
                <w:rFonts w:ascii="Times New Roman" w:hAnsi="Times New Roman" w:cs="Times New Roman"/>
                <w:sz w:val="24"/>
                <w:szCs w:val="24"/>
              </w:rPr>
              <w:t>ублей:</w:t>
            </w:r>
          </w:p>
          <w:p w:rsidR="001D7193" w:rsidRPr="008202BC" w:rsidRDefault="001D7193" w:rsidP="001D7193">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2019 год – </w:t>
            </w:r>
            <w:r w:rsidR="003422BA">
              <w:rPr>
                <w:rFonts w:ascii="Times New Roman" w:hAnsi="Times New Roman" w:cs="Times New Roman"/>
                <w:sz w:val="24"/>
                <w:szCs w:val="24"/>
              </w:rPr>
              <w:t>2 072,2</w:t>
            </w:r>
            <w:r w:rsidRPr="008202BC">
              <w:rPr>
                <w:rFonts w:ascii="Times New Roman" w:hAnsi="Times New Roman" w:cs="Times New Roman"/>
                <w:sz w:val="24"/>
                <w:szCs w:val="24"/>
              </w:rPr>
              <w:t xml:space="preserve"> тыс. рублей;</w:t>
            </w:r>
          </w:p>
          <w:p w:rsidR="001D7193" w:rsidRPr="008202BC" w:rsidRDefault="001D7193" w:rsidP="001D7193">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2020 год – </w:t>
            </w:r>
            <w:r w:rsidR="003422BA">
              <w:rPr>
                <w:rFonts w:ascii="Times New Roman" w:hAnsi="Times New Roman" w:cs="Times New Roman"/>
                <w:sz w:val="24"/>
                <w:szCs w:val="24"/>
              </w:rPr>
              <w:t>2 000,0</w:t>
            </w:r>
            <w:r w:rsidRPr="008202BC">
              <w:rPr>
                <w:rFonts w:ascii="Times New Roman" w:hAnsi="Times New Roman" w:cs="Times New Roman"/>
                <w:sz w:val="24"/>
                <w:szCs w:val="24"/>
              </w:rPr>
              <w:t xml:space="preserve"> тыс. рублей;</w:t>
            </w:r>
          </w:p>
          <w:p w:rsidR="001D7193" w:rsidRPr="008202BC" w:rsidRDefault="001D7193" w:rsidP="001D7193">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2021 год – </w:t>
            </w:r>
            <w:r w:rsidR="003422BA">
              <w:rPr>
                <w:rFonts w:ascii="Times New Roman" w:hAnsi="Times New Roman" w:cs="Times New Roman"/>
                <w:sz w:val="24"/>
                <w:szCs w:val="24"/>
              </w:rPr>
              <w:t>2 000,0</w:t>
            </w:r>
            <w:r w:rsidRPr="008202BC">
              <w:rPr>
                <w:rFonts w:ascii="Times New Roman" w:hAnsi="Times New Roman" w:cs="Times New Roman"/>
                <w:sz w:val="24"/>
                <w:szCs w:val="24"/>
              </w:rPr>
              <w:t xml:space="preserve"> тыс. рублей;</w:t>
            </w:r>
          </w:p>
          <w:p w:rsidR="00420BA2" w:rsidRPr="008202BC" w:rsidRDefault="001D7193" w:rsidP="003422BA">
            <w:pPr>
              <w:pStyle w:val="ConsPlusNormal"/>
              <w:ind w:firstLine="0"/>
              <w:jc w:val="both"/>
              <w:rPr>
                <w:rFonts w:ascii="Times New Roman" w:hAnsi="Times New Roman" w:cs="Times New Roman"/>
                <w:sz w:val="24"/>
                <w:szCs w:val="24"/>
              </w:rPr>
            </w:pPr>
            <w:r w:rsidRPr="008202BC">
              <w:rPr>
                <w:rFonts w:ascii="Times New Roman" w:hAnsi="Times New Roman" w:cs="Times New Roman"/>
                <w:sz w:val="24"/>
                <w:szCs w:val="24"/>
              </w:rPr>
              <w:t xml:space="preserve">2022 </w:t>
            </w:r>
            <w:r w:rsidR="00420BA2" w:rsidRPr="008202BC">
              <w:rPr>
                <w:rFonts w:ascii="Times New Roman" w:hAnsi="Times New Roman" w:cs="Times New Roman"/>
                <w:sz w:val="24"/>
                <w:szCs w:val="24"/>
              </w:rPr>
              <w:t>–</w:t>
            </w:r>
            <w:r w:rsidRPr="008202BC">
              <w:rPr>
                <w:rFonts w:ascii="Times New Roman" w:hAnsi="Times New Roman" w:cs="Times New Roman"/>
                <w:sz w:val="24"/>
                <w:szCs w:val="24"/>
              </w:rPr>
              <w:t xml:space="preserve"> 2030год – 0,0, тыс. рублей;</w:t>
            </w:r>
          </w:p>
        </w:tc>
      </w:tr>
      <w:tr w:rsidR="00012517" w:rsidRPr="001E6F19" w:rsidTr="00A50DEE">
        <w:trPr>
          <w:trHeight w:val="639"/>
        </w:trPr>
        <w:tc>
          <w:tcPr>
            <w:tcW w:w="3118" w:type="dxa"/>
            <w:hideMark/>
          </w:tcPr>
          <w:p w:rsidR="00012517" w:rsidRPr="008202BC" w:rsidRDefault="00420BA2" w:rsidP="006C4133">
            <w:pPr>
              <w:autoSpaceDE w:val="0"/>
              <w:autoSpaceDN w:val="0"/>
              <w:adjustRightInd w:val="0"/>
              <w:spacing w:after="0" w:line="240" w:lineRule="auto"/>
              <w:jc w:val="both"/>
              <w:rPr>
                <w:rFonts w:ascii="Times New Roman" w:eastAsia="Times New Roman" w:hAnsi="Times New Roman" w:cs="Times New Roman"/>
                <w:sz w:val="24"/>
                <w:szCs w:val="24"/>
              </w:rPr>
            </w:pPr>
            <w:r w:rsidRPr="008202BC">
              <w:rPr>
                <w:rFonts w:ascii="Times New Roman" w:eastAsia="Times New Roman" w:hAnsi="Times New Roman" w:cs="Times New Roman"/>
                <w:sz w:val="24"/>
                <w:szCs w:val="24"/>
              </w:rPr>
              <w:t xml:space="preserve">Параметры финансового обеспечения портфеля </w:t>
            </w:r>
            <w:r w:rsidRPr="008202BC">
              <w:rPr>
                <w:rFonts w:ascii="Times New Roman" w:eastAsia="Times New Roman" w:hAnsi="Times New Roman" w:cs="Times New Roman"/>
                <w:sz w:val="24"/>
                <w:szCs w:val="24"/>
              </w:rPr>
              <w:lastRenderedPageBreak/>
              <w:t>проектов, проекта, направленных</w:t>
            </w:r>
            <w:r w:rsidR="006C4133">
              <w:rPr>
                <w:rFonts w:ascii="Times New Roman" w:eastAsia="Times New Roman" w:hAnsi="Times New Roman" w:cs="Times New Roman"/>
                <w:sz w:val="24"/>
                <w:szCs w:val="24"/>
              </w:rPr>
              <w:t>,</w:t>
            </w:r>
            <w:r w:rsidRPr="008202BC">
              <w:rPr>
                <w:rFonts w:ascii="Times New Roman" w:eastAsia="Times New Roman" w:hAnsi="Times New Roman" w:cs="Times New Roman"/>
                <w:sz w:val="24"/>
                <w:szCs w:val="24"/>
              </w:rPr>
              <w:t xml:space="preserve"> в том числе на реализацию в </w:t>
            </w:r>
            <w:r w:rsidR="006C4133">
              <w:rPr>
                <w:rFonts w:ascii="Times New Roman" w:eastAsia="Times New Roman" w:hAnsi="Times New Roman" w:cs="Times New Roman"/>
                <w:sz w:val="24"/>
                <w:szCs w:val="24"/>
              </w:rPr>
              <w:t>поселении</w:t>
            </w:r>
            <w:r w:rsidRPr="008202BC">
              <w:rPr>
                <w:rFonts w:ascii="Times New Roman" w:eastAsia="Times New Roman" w:hAnsi="Times New Roman" w:cs="Times New Roman"/>
                <w:sz w:val="24"/>
                <w:szCs w:val="24"/>
              </w:rPr>
              <w:t xml:space="preserve"> национальных проектов (программ) Российской Федерации, реализуемых в составе муниципальной программы</w:t>
            </w:r>
          </w:p>
        </w:tc>
        <w:tc>
          <w:tcPr>
            <w:tcW w:w="6073" w:type="dxa"/>
          </w:tcPr>
          <w:p w:rsidR="00012517" w:rsidRPr="008202BC" w:rsidRDefault="00012517" w:rsidP="00A50DEE">
            <w:pPr>
              <w:pStyle w:val="ConsPlusNormal"/>
              <w:widowControl/>
              <w:ind w:firstLine="0"/>
              <w:jc w:val="both"/>
              <w:rPr>
                <w:rFonts w:ascii="Times New Roman" w:hAnsi="Times New Roman" w:cs="Times New Roman"/>
                <w:sz w:val="24"/>
                <w:szCs w:val="24"/>
              </w:rPr>
            </w:pPr>
          </w:p>
        </w:tc>
      </w:tr>
    </w:tbl>
    <w:p w:rsidR="0004294D" w:rsidRDefault="0004294D" w:rsidP="00420BA2">
      <w:pPr>
        <w:pStyle w:val="Default"/>
        <w:ind w:firstLine="851"/>
        <w:jc w:val="center"/>
        <w:rPr>
          <w:b/>
          <w:sz w:val="28"/>
          <w:szCs w:val="28"/>
        </w:rPr>
      </w:pPr>
    </w:p>
    <w:p w:rsidR="00420BA2" w:rsidRPr="00420BA2" w:rsidRDefault="00420BA2" w:rsidP="00420BA2">
      <w:pPr>
        <w:pStyle w:val="Default"/>
        <w:ind w:firstLine="851"/>
        <w:jc w:val="center"/>
        <w:rPr>
          <w:b/>
          <w:sz w:val="28"/>
          <w:szCs w:val="28"/>
        </w:rPr>
      </w:pPr>
      <w:r w:rsidRPr="00420BA2">
        <w:rPr>
          <w:b/>
          <w:sz w:val="28"/>
          <w:szCs w:val="28"/>
        </w:rPr>
        <w:t>Раздел 1</w:t>
      </w:r>
      <w:r w:rsidR="00676A3C">
        <w:rPr>
          <w:b/>
          <w:sz w:val="28"/>
          <w:szCs w:val="28"/>
        </w:rPr>
        <w:t>.</w:t>
      </w:r>
      <w:r w:rsidRPr="00420BA2">
        <w:rPr>
          <w:b/>
          <w:sz w:val="28"/>
          <w:szCs w:val="28"/>
        </w:rPr>
        <w:t xml:space="preserve"> О стимулировании инвестиционной и инновационной деятельности, развитие конкуренции и негосударственного сектора экономики</w:t>
      </w:r>
    </w:p>
    <w:p w:rsidR="00504F20" w:rsidRPr="008A6E2C" w:rsidRDefault="00504F20" w:rsidP="00504F20">
      <w:pPr>
        <w:spacing w:after="0" w:line="240" w:lineRule="auto"/>
        <w:jc w:val="center"/>
        <w:rPr>
          <w:rFonts w:ascii="Times New Roman" w:hAnsi="Times New Roman" w:cs="Times New Roman"/>
          <w:b/>
          <w:color w:val="000000" w:themeColor="text1"/>
          <w:sz w:val="28"/>
          <w:szCs w:val="28"/>
        </w:rPr>
      </w:pPr>
    </w:p>
    <w:p w:rsidR="00420BA2" w:rsidRDefault="00420BA2" w:rsidP="00420BA2">
      <w:pPr>
        <w:pStyle w:val="Default"/>
        <w:ind w:firstLine="851"/>
        <w:jc w:val="both"/>
        <w:rPr>
          <w:sz w:val="28"/>
          <w:szCs w:val="28"/>
        </w:rPr>
      </w:pPr>
      <w:r>
        <w:rPr>
          <w:sz w:val="28"/>
          <w:szCs w:val="28"/>
        </w:rPr>
        <w:t xml:space="preserve">1.1. Формирование благоприятной деловой среды. </w:t>
      </w:r>
    </w:p>
    <w:p w:rsidR="00420BA2" w:rsidRDefault="00420BA2" w:rsidP="00420BA2">
      <w:pPr>
        <w:snapToGri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Мероприятия, реализуемы в рамках муниципальной программы, не направлены на регулирование отношений в сфере предпринимательской деятельности.</w:t>
      </w:r>
    </w:p>
    <w:p w:rsidR="00420BA2" w:rsidRDefault="00420BA2" w:rsidP="00420BA2">
      <w:pPr>
        <w:pStyle w:val="Default"/>
        <w:ind w:firstLine="851"/>
        <w:jc w:val="both"/>
        <w:rPr>
          <w:sz w:val="28"/>
          <w:szCs w:val="28"/>
        </w:rPr>
      </w:pPr>
      <w:r>
        <w:rPr>
          <w:sz w:val="28"/>
          <w:szCs w:val="28"/>
        </w:rPr>
        <w:t xml:space="preserve">1.2. Инвестиционные проекты. </w:t>
      </w:r>
    </w:p>
    <w:p w:rsidR="00420BA2" w:rsidRDefault="00420BA2" w:rsidP="00420BA2">
      <w:pPr>
        <w:snapToGri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Муниципальной программой не предусмотрена реализация инвестиционных проектов.</w:t>
      </w:r>
    </w:p>
    <w:p w:rsidR="00420BA2" w:rsidRDefault="00420BA2" w:rsidP="00420BA2">
      <w:pPr>
        <w:pStyle w:val="Default"/>
        <w:ind w:firstLine="851"/>
        <w:jc w:val="both"/>
        <w:rPr>
          <w:sz w:val="28"/>
          <w:szCs w:val="28"/>
        </w:rPr>
      </w:pPr>
      <w:r>
        <w:rPr>
          <w:sz w:val="28"/>
          <w:szCs w:val="28"/>
        </w:rPr>
        <w:t>1.3. Развитие конкуренции.</w:t>
      </w:r>
    </w:p>
    <w:p w:rsidR="00420BA2" w:rsidRDefault="00420BA2" w:rsidP="00420BA2">
      <w:pPr>
        <w:pStyle w:val="Default"/>
        <w:ind w:firstLine="851"/>
        <w:jc w:val="both"/>
        <w:rPr>
          <w:sz w:val="28"/>
          <w:szCs w:val="28"/>
        </w:rPr>
      </w:pPr>
      <w:r>
        <w:rPr>
          <w:sz w:val="28"/>
          <w:szCs w:val="28"/>
        </w:rPr>
        <w:t xml:space="preserve"> Мероприятия, реализуемы в рамках муниципальной программы, не направлены на осуществление мер по развитию конкуренции и содействию импортозамещению в поселении, </w:t>
      </w:r>
      <w:r w:rsidR="00676A3C">
        <w:rPr>
          <w:sz w:val="28"/>
          <w:szCs w:val="28"/>
        </w:rPr>
        <w:t>реализацию стандарта развития конкуренции.</w:t>
      </w:r>
    </w:p>
    <w:p w:rsidR="00676A3C" w:rsidRDefault="00676A3C" w:rsidP="00420BA2">
      <w:pPr>
        <w:pStyle w:val="Default"/>
        <w:ind w:firstLine="851"/>
        <w:jc w:val="both"/>
        <w:rPr>
          <w:sz w:val="28"/>
          <w:szCs w:val="28"/>
        </w:rPr>
      </w:pPr>
    </w:p>
    <w:p w:rsidR="00676A3C" w:rsidRPr="00676A3C" w:rsidRDefault="00676A3C" w:rsidP="00676A3C">
      <w:pPr>
        <w:pStyle w:val="Default"/>
        <w:ind w:firstLine="851"/>
        <w:jc w:val="both"/>
        <w:rPr>
          <w:b/>
          <w:sz w:val="28"/>
          <w:szCs w:val="28"/>
        </w:rPr>
      </w:pPr>
      <w:r w:rsidRPr="00676A3C">
        <w:rPr>
          <w:b/>
          <w:sz w:val="28"/>
          <w:szCs w:val="28"/>
        </w:rPr>
        <w:t>Раздел 2</w:t>
      </w:r>
      <w:r>
        <w:rPr>
          <w:b/>
          <w:sz w:val="28"/>
          <w:szCs w:val="28"/>
        </w:rPr>
        <w:t>.</w:t>
      </w:r>
      <w:r w:rsidRPr="00676A3C">
        <w:rPr>
          <w:b/>
          <w:sz w:val="28"/>
          <w:szCs w:val="28"/>
        </w:rPr>
        <w:t xml:space="preserve"> Механизм реали</w:t>
      </w:r>
      <w:r>
        <w:rPr>
          <w:b/>
          <w:sz w:val="28"/>
          <w:szCs w:val="28"/>
        </w:rPr>
        <w:t>зации муниципальной программы</w:t>
      </w:r>
    </w:p>
    <w:p w:rsidR="00676A3C" w:rsidRDefault="00676A3C" w:rsidP="00420BA2">
      <w:pPr>
        <w:pStyle w:val="Default"/>
        <w:ind w:firstLine="851"/>
        <w:jc w:val="both"/>
        <w:rPr>
          <w:sz w:val="28"/>
          <w:szCs w:val="28"/>
        </w:rPr>
      </w:pPr>
    </w:p>
    <w:p w:rsidR="008A6E2C" w:rsidRDefault="00676A3C" w:rsidP="00676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8A6E2C" w:rsidRPr="008A6E2C">
        <w:rPr>
          <w:rFonts w:ascii="Times New Roman" w:hAnsi="Times New Roman" w:cs="Times New Roman"/>
          <w:sz w:val="28"/>
          <w:szCs w:val="28"/>
        </w:rPr>
        <w:t xml:space="preserve">Механизм реализации муниципальной программы включает разработку и принятие нормативных правовых актов, необходимых для </w:t>
      </w:r>
      <w:r>
        <w:rPr>
          <w:rFonts w:ascii="Times New Roman" w:hAnsi="Times New Roman" w:cs="Times New Roman"/>
          <w:sz w:val="28"/>
          <w:szCs w:val="28"/>
        </w:rPr>
        <w:t>ее выполнения, ежегодное</w:t>
      </w:r>
      <w:r w:rsidR="008A6E2C" w:rsidRPr="008A6E2C">
        <w:rPr>
          <w:rFonts w:ascii="Times New Roman" w:hAnsi="Times New Roman" w:cs="Times New Roman"/>
          <w:sz w:val="28"/>
          <w:szCs w:val="28"/>
        </w:rPr>
        <w:t xml:space="preserve"> и уточнение перечня программных мероприятий на очередной финан</w:t>
      </w:r>
      <w:r>
        <w:rPr>
          <w:rFonts w:ascii="Times New Roman" w:hAnsi="Times New Roman" w:cs="Times New Roman"/>
          <w:sz w:val="28"/>
          <w:szCs w:val="28"/>
        </w:rPr>
        <w:t>совый год и на плановый период с учетом</w:t>
      </w:r>
      <w:r w:rsidR="008A6E2C" w:rsidRPr="008A6E2C">
        <w:rPr>
          <w:rFonts w:ascii="Times New Roman" w:hAnsi="Times New Roman" w:cs="Times New Roman"/>
          <w:sz w:val="28"/>
          <w:szCs w:val="28"/>
        </w:rPr>
        <w:t xml:space="preserve"> затрат на </w:t>
      </w:r>
      <w:r>
        <w:rPr>
          <w:rFonts w:ascii="Times New Roman" w:hAnsi="Times New Roman" w:cs="Times New Roman"/>
          <w:sz w:val="28"/>
          <w:szCs w:val="28"/>
        </w:rPr>
        <w:t>по программным мероприятиям в соответствии с мониторингом фактически достигнутых целевых показателей реализации муниципальной программы, информирование общественности о ходе и результатах реализации муниципальной программы, финансировании программных мероприятий.</w:t>
      </w:r>
    </w:p>
    <w:p w:rsidR="003B4F22" w:rsidRDefault="00676A3C" w:rsidP="00676A3C">
      <w:pPr>
        <w:spacing w:after="0" w:line="240" w:lineRule="auto"/>
        <w:ind w:firstLine="709"/>
        <w:jc w:val="both"/>
      </w:pPr>
      <w:r>
        <w:rPr>
          <w:rFonts w:ascii="Times New Roman" w:hAnsi="Times New Roman" w:cs="Times New Roman"/>
          <w:sz w:val="28"/>
          <w:szCs w:val="28"/>
        </w:rPr>
        <w:t xml:space="preserve">2.2. </w:t>
      </w:r>
      <w:r w:rsidR="003B4F22" w:rsidRPr="003B4F22">
        <w:rPr>
          <w:rFonts w:ascii="Times New Roman" w:hAnsi="Times New Roman" w:cs="Times New Roman"/>
          <w:sz w:val="28"/>
          <w:szCs w:val="28"/>
        </w:rPr>
        <w:t>Объем средств на реализацию основных мероприятий муниципальной программы за счет средств местного бюджета устанавливается решением Совета депутатов о бюджете на очередной год и плановый период. Финансовое обеспечение муниципальной программы осуществляется в пределах средств, выделенных из местных бюджетов и бюджета автономного округа ответственному исполнителю и соисполнителю в пределах лимитов бюджетных обязательств и объемов финансирования, предусмотренных по муниципальной программе.</w:t>
      </w:r>
    </w:p>
    <w:p w:rsidR="0060296B" w:rsidRDefault="003B4F22" w:rsidP="00676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0296B">
        <w:rPr>
          <w:rFonts w:ascii="Times New Roman" w:hAnsi="Times New Roman" w:cs="Times New Roman"/>
          <w:sz w:val="28"/>
          <w:szCs w:val="28"/>
        </w:rPr>
        <w:t xml:space="preserve">. Реализация мероприятий муниципальной программы осуществляется на основе муниципальных контрактов, договор на приобретение товаров </w:t>
      </w:r>
      <w:r w:rsidR="0060296B">
        <w:rPr>
          <w:rFonts w:ascii="Times New Roman" w:hAnsi="Times New Roman" w:cs="Times New Roman"/>
          <w:sz w:val="28"/>
          <w:szCs w:val="28"/>
        </w:rPr>
        <w:lastRenderedPageBreak/>
        <w:t>(оказание услуг, выполнение работ) для муниципальных нужд, заключаемых законодательством Российской Федерации порядке.</w:t>
      </w:r>
    </w:p>
    <w:p w:rsidR="0060296B" w:rsidRDefault="0060296B" w:rsidP="00676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B4F22">
        <w:rPr>
          <w:rFonts w:ascii="Times New Roman" w:hAnsi="Times New Roman" w:cs="Times New Roman"/>
          <w:sz w:val="28"/>
          <w:szCs w:val="28"/>
        </w:rPr>
        <w:t>4</w:t>
      </w:r>
      <w:r>
        <w:rPr>
          <w:rFonts w:ascii="Times New Roman" w:hAnsi="Times New Roman" w:cs="Times New Roman"/>
          <w:sz w:val="28"/>
          <w:szCs w:val="28"/>
        </w:rPr>
        <w:t xml:space="preserve">. </w:t>
      </w:r>
      <w:r w:rsidR="00522356" w:rsidRPr="008A6E2C">
        <w:rPr>
          <w:rFonts w:ascii="Times New Roman" w:hAnsi="Times New Roman" w:cs="Times New Roman"/>
          <w:sz w:val="28"/>
          <w:szCs w:val="28"/>
        </w:rPr>
        <w:t>Ответственный исполнитель муниципальной программы</w:t>
      </w:r>
      <w:r w:rsidR="00522356">
        <w:rPr>
          <w:rFonts w:ascii="Times New Roman" w:hAnsi="Times New Roman" w:cs="Times New Roman"/>
          <w:sz w:val="28"/>
          <w:szCs w:val="28"/>
        </w:rPr>
        <w:t xml:space="preserve"> осуществляет текущее управление реализацией муниципальной программы, обладает право вносить предложения об изменении объемов финансирования, направляемых на решение задач и достижение целей, обеспечивает взаимодействие с соисполнителем муниципальной программы в целях ее наилучшей реализации, в том числе запрашивает у них информацию, необходимую для оценки эффективности ее реализации.</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sz w:val="28"/>
          <w:szCs w:val="28"/>
        </w:rPr>
        <w:t>2.</w:t>
      </w:r>
      <w:r w:rsidR="003B4F22">
        <w:rPr>
          <w:rFonts w:ascii="Times New Roman" w:hAnsi="Times New Roman" w:cs="Times New Roman"/>
          <w:sz w:val="28"/>
          <w:szCs w:val="28"/>
        </w:rPr>
        <w:t>5</w:t>
      </w:r>
      <w:r>
        <w:rPr>
          <w:rFonts w:ascii="Times New Roman" w:hAnsi="Times New Roman" w:cs="Times New Roman"/>
          <w:sz w:val="28"/>
          <w:szCs w:val="28"/>
        </w:rPr>
        <w:t xml:space="preserve">. </w:t>
      </w:r>
      <w:r w:rsidRPr="008A6E2C">
        <w:rPr>
          <w:rFonts w:ascii="Times New Roman" w:hAnsi="Times New Roman" w:cs="Times New Roman"/>
          <w:color w:val="000000" w:themeColor="text1"/>
          <w:sz w:val="28"/>
          <w:szCs w:val="28"/>
        </w:rPr>
        <w:t>Ответственный исполнитель муниципальной программы несет ответственность за их качественное и своевременное выполнение, рациональное использование финансовых средств и ресурсов, выделяемых на реал</w:t>
      </w:r>
      <w:r>
        <w:rPr>
          <w:rFonts w:ascii="Times New Roman" w:hAnsi="Times New Roman" w:cs="Times New Roman"/>
          <w:color w:val="000000" w:themeColor="text1"/>
          <w:sz w:val="28"/>
          <w:szCs w:val="28"/>
        </w:rPr>
        <w:t>изацию муниципальной программы.</w:t>
      </w:r>
    </w:p>
    <w:p w:rsidR="003B4F22" w:rsidRDefault="003B4F22" w:rsidP="00EE2325">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2.6. </w:t>
      </w:r>
      <w:r w:rsidR="00EE2325">
        <w:rPr>
          <w:rFonts w:ascii="Times New Roman" w:hAnsi="Times New Roman" w:cs="Times New Roman"/>
          <w:color w:val="000000" w:themeColor="text1"/>
          <w:sz w:val="28"/>
          <w:szCs w:val="28"/>
        </w:rPr>
        <w:t>Ответственный исполнитель муниципальной программы осуществляет подготовку документации на проведение электронных торгов на право заключения контракта на оказание услуг по страхованию имущества муниципального образования сельского поселения Ларьяк.</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EE2325">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В целях эффективной реализации муниципальной программы часть функций по исполнению ее мероприятий п</w:t>
      </w:r>
      <w:r w:rsidR="00EE2325">
        <w:rPr>
          <w:rFonts w:ascii="Times New Roman" w:hAnsi="Times New Roman" w:cs="Times New Roman"/>
          <w:color w:val="000000" w:themeColor="text1"/>
          <w:sz w:val="28"/>
          <w:szCs w:val="28"/>
        </w:rPr>
        <w:t>ередана соисполнителю программы:</w:t>
      </w:r>
    </w:p>
    <w:p w:rsidR="00EE2325" w:rsidRDefault="00EE2325"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2.7.1. Осуществлять подготовку программных мероприятий на очередной финансовый год и плановый период, вносит изменения в муниципальный правовой акт об утверждении муниципальной программы в случае уточнения (увеличения/уменьшение) объема финансирования, а так же иных обязанности, направленные на реализацию муниципальной программы.</w:t>
      </w:r>
    </w:p>
    <w:p w:rsidR="006E4250" w:rsidRDefault="006E4250" w:rsidP="00522356">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 Ответственный исполнитель и соисполнитель муниципальной программы осуществляют организацию работы и выполнение мероприятий, предусмотренных муниципальной программой, в полном объеме, качественно и в срок, несут ответственность </w:t>
      </w:r>
      <w:r w:rsidR="004C7FF5">
        <w:rPr>
          <w:rFonts w:ascii="Times New Roman" w:hAnsi="Times New Roman" w:cs="Times New Roman"/>
          <w:color w:val="000000" w:themeColor="text1"/>
          <w:sz w:val="28"/>
          <w:szCs w:val="28"/>
        </w:rPr>
        <w:t>за эффективное и целевое использование средств.</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color w:val="000000" w:themeColor="text1"/>
          <w:sz w:val="28"/>
          <w:szCs w:val="28"/>
        </w:rPr>
        <w:t>2.</w:t>
      </w:r>
      <w:r w:rsidR="00A23473">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Pr="008A6E2C">
        <w:rPr>
          <w:rFonts w:ascii="Times New Roman" w:hAnsi="Times New Roman" w:cs="Times New Roman"/>
          <w:sz w:val="28"/>
          <w:szCs w:val="28"/>
        </w:rPr>
        <w:t>Ответственный исполнитель муниципальной программыпредставляет в отдел экономики и финансов администрации сельского поселения информацию о реа</w:t>
      </w:r>
      <w:r>
        <w:rPr>
          <w:rFonts w:ascii="Times New Roman" w:hAnsi="Times New Roman" w:cs="Times New Roman"/>
          <w:sz w:val="28"/>
          <w:szCs w:val="28"/>
        </w:rPr>
        <w:t>лизации муниципальной программы (сетевой график) (далее – отчет).</w:t>
      </w:r>
    </w:p>
    <w:p w:rsidR="00522356" w:rsidRDefault="00522356"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A23473">
        <w:rPr>
          <w:rFonts w:ascii="Times New Roman" w:hAnsi="Times New Roman" w:cs="Times New Roman"/>
          <w:sz w:val="28"/>
          <w:szCs w:val="28"/>
        </w:rPr>
        <w:t>10</w:t>
      </w:r>
      <w:r>
        <w:rPr>
          <w:rFonts w:ascii="Times New Roman" w:hAnsi="Times New Roman" w:cs="Times New Roman"/>
          <w:sz w:val="28"/>
          <w:szCs w:val="28"/>
        </w:rPr>
        <w:t>. Отчет предоставляется в следующие сроки:</w:t>
      </w:r>
    </w:p>
    <w:p w:rsidR="00522356" w:rsidRDefault="00A23473"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2.10</w:t>
      </w:r>
      <w:r w:rsidR="00522356">
        <w:rPr>
          <w:rFonts w:ascii="Times New Roman" w:hAnsi="Times New Roman" w:cs="Times New Roman"/>
          <w:sz w:val="28"/>
          <w:szCs w:val="28"/>
        </w:rPr>
        <w:t xml:space="preserve">.1. </w:t>
      </w:r>
      <w:r w:rsidR="00522356" w:rsidRPr="008A6E2C">
        <w:rPr>
          <w:rFonts w:ascii="Times New Roman" w:hAnsi="Times New Roman" w:cs="Times New Roman"/>
          <w:sz w:val="28"/>
          <w:szCs w:val="28"/>
        </w:rPr>
        <w:t>ежемесячно, в срок до 05 числа месяца, следующего за отчетным, представляет в отдел экономики и финансов администрации сельского поселения информацию о реализации муниципальной программы</w:t>
      </w:r>
      <w:r w:rsidR="00522356">
        <w:rPr>
          <w:rFonts w:ascii="Times New Roman" w:hAnsi="Times New Roman" w:cs="Times New Roman"/>
          <w:sz w:val="28"/>
          <w:szCs w:val="28"/>
        </w:rPr>
        <w:t>, и ответственный исполнитель размещает отчет на официальном веб-сайте поселения.</w:t>
      </w:r>
    </w:p>
    <w:p w:rsidR="003B4F22" w:rsidRDefault="00522356" w:rsidP="003B4F2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A23473">
        <w:rPr>
          <w:rFonts w:ascii="Times New Roman" w:hAnsi="Times New Roman" w:cs="Times New Roman"/>
          <w:sz w:val="28"/>
          <w:szCs w:val="28"/>
        </w:rPr>
        <w:t>10</w:t>
      </w:r>
      <w:r>
        <w:rPr>
          <w:rFonts w:ascii="Times New Roman" w:hAnsi="Times New Roman" w:cs="Times New Roman"/>
          <w:sz w:val="28"/>
          <w:szCs w:val="28"/>
        </w:rPr>
        <w:t xml:space="preserve">.2. </w:t>
      </w:r>
      <w:r w:rsidR="00D87E2C">
        <w:rPr>
          <w:rFonts w:ascii="Times New Roman" w:hAnsi="Times New Roman" w:cs="Times New Roman"/>
          <w:sz w:val="28"/>
          <w:szCs w:val="28"/>
        </w:rPr>
        <w:t xml:space="preserve">Ежегодно до 25-го января года, следующего за отчетным годом, на бумажном и электронном носителях за подписью руководителя, согласованный с отделом экономики и финансов </w:t>
      </w:r>
      <w:r w:rsidR="00D87E2C" w:rsidRPr="008A6E2C">
        <w:rPr>
          <w:rFonts w:ascii="Times New Roman" w:hAnsi="Times New Roman" w:cs="Times New Roman"/>
          <w:sz w:val="28"/>
          <w:szCs w:val="28"/>
        </w:rPr>
        <w:t>администрации сельского поселения</w:t>
      </w:r>
      <w:r w:rsidR="00D87E2C">
        <w:rPr>
          <w:rFonts w:ascii="Times New Roman" w:hAnsi="Times New Roman" w:cs="Times New Roman"/>
          <w:sz w:val="28"/>
          <w:szCs w:val="28"/>
        </w:rPr>
        <w:t xml:space="preserve"> по общим объемам финансирования.</w:t>
      </w:r>
    </w:p>
    <w:p w:rsidR="00D87E2C" w:rsidRPr="003B4F22" w:rsidRDefault="00D87E2C" w:rsidP="003B4F2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E2325">
        <w:rPr>
          <w:rFonts w:ascii="Times New Roman" w:hAnsi="Times New Roman" w:cs="Times New Roman"/>
          <w:sz w:val="28"/>
          <w:szCs w:val="28"/>
        </w:rPr>
        <w:t>2.1</w:t>
      </w:r>
      <w:r w:rsidR="00A23473">
        <w:rPr>
          <w:rFonts w:ascii="Times New Roman" w:hAnsi="Times New Roman" w:cs="Times New Roman"/>
          <w:sz w:val="28"/>
          <w:szCs w:val="28"/>
        </w:rPr>
        <w:t>1</w:t>
      </w:r>
      <w:r w:rsidRPr="00EE2325">
        <w:rPr>
          <w:rFonts w:ascii="Times New Roman" w:hAnsi="Times New Roman" w:cs="Times New Roman"/>
          <w:sz w:val="28"/>
          <w:szCs w:val="28"/>
        </w:rPr>
        <w:t xml:space="preserve">. </w:t>
      </w:r>
      <w:r w:rsidRPr="003B4F22">
        <w:rPr>
          <w:rFonts w:ascii="Times New Roman" w:hAnsi="Times New Roman" w:cs="Times New Roman"/>
          <w:sz w:val="28"/>
          <w:szCs w:val="28"/>
        </w:rPr>
        <w:t xml:space="preserve">Управление, контроль за реализацией муниципальной программы, а так же внесение в нее изменений осуществляется в соответствии с порядком, утвержденным постановлением администрации сельского поселения Ларьяк от </w:t>
      </w:r>
      <w:r w:rsidRPr="003B4F22">
        <w:rPr>
          <w:rFonts w:ascii="Times New Roman" w:hAnsi="Times New Roman" w:cs="Times New Roman"/>
          <w:sz w:val="28"/>
          <w:szCs w:val="28"/>
        </w:rPr>
        <w:lastRenderedPageBreak/>
        <w:t>31.10.2018 №182-п «О модельной муниципальной программе сельского поселения Ларьяк, порядке принятия решения о разработке муниципальных программ сельского поселения Ларьяк, их формирования, утверждения и реализации в соответствии с национальными целями развития».</w:t>
      </w:r>
    </w:p>
    <w:p w:rsidR="00D87E2C" w:rsidRPr="003B4F22" w:rsidRDefault="00D87E2C"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22356" w:rsidRDefault="00522356" w:rsidP="00676A3C">
      <w:pPr>
        <w:spacing w:after="0" w:line="240" w:lineRule="auto"/>
        <w:ind w:firstLine="709"/>
        <w:jc w:val="both"/>
        <w:rPr>
          <w:rFonts w:ascii="Times New Roman" w:hAnsi="Times New Roman" w:cs="Times New Roman"/>
          <w:sz w:val="28"/>
          <w:szCs w:val="28"/>
        </w:rPr>
      </w:pPr>
    </w:p>
    <w:p w:rsidR="00B14B2E" w:rsidRPr="008A6E2C" w:rsidRDefault="00B14B2E" w:rsidP="00676A3C">
      <w:pPr>
        <w:spacing w:after="0" w:line="240" w:lineRule="auto"/>
        <w:ind w:firstLine="709"/>
        <w:jc w:val="both"/>
        <w:rPr>
          <w:rFonts w:ascii="Times New Roman" w:hAnsi="Times New Roman" w:cs="Times New Roman"/>
          <w:sz w:val="28"/>
          <w:szCs w:val="28"/>
        </w:rPr>
      </w:pPr>
    </w:p>
    <w:p w:rsidR="003802D0" w:rsidRDefault="003802D0">
      <w:pPr>
        <w:rPr>
          <w:rFonts w:ascii="Times New Roman" w:hAnsi="Times New Roman" w:cs="Times New Roman"/>
          <w:sz w:val="28"/>
          <w:szCs w:val="28"/>
        </w:rPr>
        <w:sectPr w:rsidR="003802D0" w:rsidSect="00A50DEE">
          <w:pgSz w:w="11906" w:h="16838"/>
          <w:pgMar w:top="1134" w:right="567" w:bottom="1134" w:left="1701" w:header="709" w:footer="709" w:gutter="0"/>
          <w:cols w:space="720"/>
        </w:sectPr>
      </w:pPr>
    </w:p>
    <w:p w:rsidR="0007009C" w:rsidRPr="00FA2DA0" w:rsidRDefault="00D85D85" w:rsidP="00FA2DA0">
      <w:pPr>
        <w:spacing w:line="240" w:lineRule="auto"/>
        <w:ind w:left="12758" w:right="284"/>
        <w:jc w:val="both"/>
        <w:rPr>
          <w:rFonts w:ascii="Times New Roman" w:hAnsi="Times New Roman" w:cs="Times New Roman"/>
          <w:sz w:val="28"/>
          <w:szCs w:val="28"/>
        </w:rPr>
      </w:pPr>
      <w:r w:rsidRPr="00FA2DA0">
        <w:rPr>
          <w:rFonts w:ascii="Times New Roman" w:hAnsi="Times New Roman" w:cs="Times New Roman"/>
          <w:sz w:val="28"/>
          <w:szCs w:val="28"/>
        </w:rPr>
        <w:lastRenderedPageBreak/>
        <w:t>Таблица 1</w:t>
      </w:r>
    </w:p>
    <w:p w:rsidR="0007009C" w:rsidRPr="0007009C" w:rsidRDefault="0007009C" w:rsidP="0007009C">
      <w:pPr>
        <w:widowControl w:val="0"/>
        <w:autoSpaceDE w:val="0"/>
        <w:autoSpaceDN w:val="0"/>
        <w:adjustRightInd w:val="0"/>
        <w:spacing w:after="0" w:line="240" w:lineRule="auto"/>
        <w:ind w:right="-31"/>
        <w:jc w:val="center"/>
        <w:rPr>
          <w:rFonts w:ascii="Times New Roman" w:eastAsia="Times New Roman" w:hAnsi="Times New Roman" w:cs="Times New Roman"/>
          <w:b/>
          <w:bCs/>
          <w:iCs/>
          <w:color w:val="000000"/>
          <w:sz w:val="28"/>
          <w:szCs w:val="28"/>
        </w:rPr>
      </w:pPr>
      <w:r w:rsidRPr="0007009C">
        <w:rPr>
          <w:rFonts w:ascii="Times New Roman" w:eastAsia="Times New Roman" w:hAnsi="Times New Roman" w:cs="Times New Roman"/>
          <w:b/>
          <w:bCs/>
          <w:iCs/>
          <w:color w:val="000000"/>
          <w:sz w:val="28"/>
          <w:szCs w:val="28"/>
        </w:rPr>
        <w:t>Целевые показатели муниципальной программы</w:t>
      </w:r>
    </w:p>
    <w:p w:rsidR="00D85D85" w:rsidRPr="001E6F19" w:rsidRDefault="00D85D85" w:rsidP="00D85D85">
      <w:pPr>
        <w:spacing w:after="0" w:line="240" w:lineRule="auto"/>
        <w:jc w:val="center"/>
        <w:rPr>
          <w:rFonts w:ascii="Times New Roman" w:eastAsia="Times New Roman" w:hAnsi="Times New Roman" w:cs="Times New Roman"/>
          <w:b/>
          <w:sz w:val="28"/>
          <w:szCs w:val="28"/>
        </w:rPr>
      </w:pPr>
    </w:p>
    <w:tbl>
      <w:tblPr>
        <w:tblW w:w="15517" w:type="dxa"/>
        <w:tblInd w:w="-318" w:type="dxa"/>
        <w:tblLayout w:type="fixed"/>
        <w:tblLook w:val="00A0"/>
      </w:tblPr>
      <w:tblGrid>
        <w:gridCol w:w="693"/>
        <w:gridCol w:w="4293"/>
        <w:gridCol w:w="1677"/>
        <w:gridCol w:w="851"/>
        <w:gridCol w:w="850"/>
        <w:gridCol w:w="851"/>
        <w:gridCol w:w="850"/>
        <w:gridCol w:w="851"/>
        <w:gridCol w:w="850"/>
        <w:gridCol w:w="851"/>
        <w:gridCol w:w="2900"/>
      </w:tblGrid>
      <w:tr w:rsidR="0007009C" w:rsidRPr="0007009C" w:rsidTr="00A50DEE">
        <w:trPr>
          <w:trHeight w:val="519"/>
        </w:trPr>
        <w:tc>
          <w:tcPr>
            <w:tcW w:w="693" w:type="dxa"/>
            <w:vMerge w:val="restart"/>
            <w:tcBorders>
              <w:top w:val="single" w:sz="4" w:space="0" w:color="auto"/>
              <w:left w:val="single" w:sz="4" w:space="0" w:color="auto"/>
              <w:bottom w:val="single" w:sz="4" w:space="0" w:color="auto"/>
              <w:right w:val="single" w:sz="4" w:space="0" w:color="auto"/>
            </w:tcBorders>
            <w:hideMark/>
          </w:tcPr>
          <w:p w:rsidR="0007009C" w:rsidRPr="00544BE6" w:rsidRDefault="0007009C"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 п/п</w:t>
            </w:r>
          </w:p>
        </w:tc>
        <w:tc>
          <w:tcPr>
            <w:tcW w:w="4293" w:type="dxa"/>
            <w:vMerge w:val="restart"/>
            <w:tcBorders>
              <w:top w:val="single" w:sz="4" w:space="0" w:color="auto"/>
              <w:left w:val="single" w:sz="4" w:space="0" w:color="auto"/>
              <w:bottom w:val="single" w:sz="4" w:space="0" w:color="auto"/>
              <w:right w:val="single" w:sz="4" w:space="0" w:color="auto"/>
            </w:tcBorders>
            <w:hideMark/>
          </w:tcPr>
          <w:p w:rsidR="0007009C" w:rsidRPr="00544BE6" w:rsidRDefault="0007009C"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Наименование</w:t>
            </w:r>
          </w:p>
          <w:p w:rsidR="0007009C" w:rsidRPr="00544BE6" w:rsidRDefault="0007009C"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показателей результатов</w:t>
            </w:r>
          </w:p>
        </w:tc>
        <w:tc>
          <w:tcPr>
            <w:tcW w:w="1677" w:type="dxa"/>
            <w:vMerge w:val="restart"/>
            <w:tcBorders>
              <w:top w:val="single" w:sz="4" w:space="0" w:color="auto"/>
              <w:left w:val="single" w:sz="4" w:space="0" w:color="auto"/>
              <w:bottom w:val="single" w:sz="4" w:space="0" w:color="000000"/>
              <w:right w:val="single" w:sz="4" w:space="0" w:color="auto"/>
            </w:tcBorders>
            <w:hideMark/>
          </w:tcPr>
          <w:p w:rsidR="0007009C" w:rsidRPr="00544BE6" w:rsidRDefault="0007009C" w:rsidP="0007009C">
            <w:pPr>
              <w:spacing w:after="0" w:line="240" w:lineRule="auto"/>
              <w:ind w:right="-51"/>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Базовый показатель на начало реализации программы</w:t>
            </w:r>
          </w:p>
        </w:tc>
        <w:tc>
          <w:tcPr>
            <w:tcW w:w="8854" w:type="dxa"/>
            <w:gridSpan w:val="8"/>
            <w:vMerge w:val="restart"/>
            <w:tcBorders>
              <w:top w:val="single" w:sz="4" w:space="0" w:color="auto"/>
              <w:left w:val="single" w:sz="4" w:space="0" w:color="auto"/>
              <w:bottom w:val="single" w:sz="4" w:space="0" w:color="auto"/>
              <w:right w:val="single" w:sz="4" w:space="0" w:color="auto"/>
            </w:tcBorders>
            <w:noWrap/>
            <w:hideMark/>
          </w:tcPr>
          <w:p w:rsidR="0007009C" w:rsidRPr="00544BE6" w:rsidRDefault="0007009C"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Значение показателя по годам</w:t>
            </w:r>
          </w:p>
        </w:tc>
      </w:tr>
      <w:tr w:rsidR="0007009C" w:rsidRPr="0007009C" w:rsidTr="00A50DEE">
        <w:trPr>
          <w:trHeight w:val="322"/>
        </w:trPr>
        <w:tc>
          <w:tcPr>
            <w:tcW w:w="693" w:type="dxa"/>
            <w:vMerge/>
            <w:tcBorders>
              <w:top w:val="single" w:sz="4" w:space="0" w:color="auto"/>
              <w:left w:val="single" w:sz="4" w:space="0" w:color="auto"/>
              <w:bottom w:val="single" w:sz="4" w:space="0" w:color="auto"/>
              <w:right w:val="single" w:sz="4" w:space="0" w:color="auto"/>
            </w:tcBorders>
            <w:vAlign w:val="center"/>
            <w:hideMark/>
          </w:tcPr>
          <w:p w:rsidR="0007009C" w:rsidRPr="00544BE6" w:rsidRDefault="0007009C" w:rsidP="0007009C">
            <w:pPr>
              <w:spacing w:after="0" w:line="240" w:lineRule="auto"/>
              <w:rPr>
                <w:rFonts w:ascii="Times New Roman" w:eastAsia="Times New Roman" w:hAnsi="Times New Roman" w:cs="Times New Roman"/>
                <w:b/>
                <w:sz w:val="18"/>
                <w:szCs w:val="18"/>
              </w:rPr>
            </w:pPr>
          </w:p>
        </w:tc>
        <w:tc>
          <w:tcPr>
            <w:tcW w:w="4293" w:type="dxa"/>
            <w:vMerge/>
            <w:tcBorders>
              <w:top w:val="single" w:sz="4" w:space="0" w:color="auto"/>
              <w:left w:val="single" w:sz="4" w:space="0" w:color="auto"/>
              <w:bottom w:val="single" w:sz="4" w:space="0" w:color="auto"/>
              <w:right w:val="single" w:sz="4" w:space="0" w:color="auto"/>
            </w:tcBorders>
            <w:vAlign w:val="center"/>
            <w:hideMark/>
          </w:tcPr>
          <w:p w:rsidR="0007009C" w:rsidRPr="00544BE6" w:rsidRDefault="0007009C" w:rsidP="0007009C">
            <w:pPr>
              <w:spacing w:after="0" w:line="240" w:lineRule="auto"/>
              <w:rPr>
                <w:rFonts w:ascii="Times New Roman" w:eastAsia="Times New Roman" w:hAnsi="Times New Roman" w:cs="Times New Roman"/>
                <w:b/>
                <w:sz w:val="18"/>
                <w:szCs w:val="18"/>
              </w:rPr>
            </w:pPr>
          </w:p>
        </w:tc>
        <w:tc>
          <w:tcPr>
            <w:tcW w:w="1677" w:type="dxa"/>
            <w:vMerge/>
            <w:tcBorders>
              <w:top w:val="single" w:sz="4" w:space="0" w:color="auto"/>
              <w:left w:val="single" w:sz="4" w:space="0" w:color="auto"/>
              <w:bottom w:val="single" w:sz="4" w:space="0" w:color="000000"/>
              <w:right w:val="single" w:sz="4" w:space="0" w:color="auto"/>
            </w:tcBorders>
            <w:vAlign w:val="center"/>
            <w:hideMark/>
          </w:tcPr>
          <w:p w:rsidR="0007009C" w:rsidRPr="00544BE6" w:rsidRDefault="0007009C" w:rsidP="0007009C">
            <w:pPr>
              <w:spacing w:after="0" w:line="240" w:lineRule="auto"/>
              <w:rPr>
                <w:rFonts w:ascii="Times New Roman" w:eastAsia="Times New Roman" w:hAnsi="Times New Roman" w:cs="Times New Roman"/>
                <w:b/>
                <w:sz w:val="18"/>
                <w:szCs w:val="18"/>
              </w:rPr>
            </w:pPr>
          </w:p>
        </w:tc>
        <w:tc>
          <w:tcPr>
            <w:tcW w:w="8854" w:type="dxa"/>
            <w:gridSpan w:val="8"/>
            <w:vMerge/>
            <w:tcBorders>
              <w:top w:val="single" w:sz="4" w:space="0" w:color="auto"/>
              <w:left w:val="single" w:sz="4" w:space="0" w:color="auto"/>
              <w:bottom w:val="single" w:sz="4" w:space="0" w:color="auto"/>
              <w:right w:val="single" w:sz="4" w:space="0" w:color="auto"/>
            </w:tcBorders>
            <w:vAlign w:val="center"/>
            <w:hideMark/>
          </w:tcPr>
          <w:p w:rsidR="0007009C" w:rsidRPr="00544BE6" w:rsidRDefault="0007009C" w:rsidP="0007009C">
            <w:pPr>
              <w:spacing w:after="0" w:line="240" w:lineRule="auto"/>
              <w:rPr>
                <w:rFonts w:ascii="Times New Roman" w:eastAsia="Times New Roman" w:hAnsi="Times New Roman" w:cs="Times New Roman"/>
                <w:b/>
                <w:sz w:val="18"/>
                <w:szCs w:val="18"/>
              </w:rPr>
            </w:pPr>
          </w:p>
        </w:tc>
      </w:tr>
      <w:tr w:rsidR="00A50DEE" w:rsidRPr="0007009C" w:rsidTr="00417A71">
        <w:trPr>
          <w:trHeight w:val="1039"/>
        </w:trPr>
        <w:tc>
          <w:tcPr>
            <w:tcW w:w="693" w:type="dxa"/>
            <w:vMerge/>
            <w:tcBorders>
              <w:top w:val="single" w:sz="4" w:space="0" w:color="auto"/>
              <w:left w:val="single" w:sz="4" w:space="0" w:color="auto"/>
              <w:bottom w:val="single" w:sz="4" w:space="0" w:color="auto"/>
              <w:right w:val="single" w:sz="4" w:space="0" w:color="auto"/>
            </w:tcBorders>
            <w:vAlign w:val="center"/>
            <w:hideMark/>
          </w:tcPr>
          <w:p w:rsidR="00A50DEE" w:rsidRPr="00544BE6" w:rsidRDefault="00A50DEE" w:rsidP="0007009C">
            <w:pPr>
              <w:spacing w:after="0" w:line="240" w:lineRule="auto"/>
              <w:rPr>
                <w:rFonts w:ascii="Times New Roman" w:eastAsia="Times New Roman" w:hAnsi="Times New Roman" w:cs="Times New Roman"/>
                <w:b/>
                <w:sz w:val="18"/>
                <w:szCs w:val="18"/>
              </w:rPr>
            </w:pPr>
          </w:p>
        </w:tc>
        <w:tc>
          <w:tcPr>
            <w:tcW w:w="4293" w:type="dxa"/>
            <w:vMerge/>
            <w:tcBorders>
              <w:top w:val="single" w:sz="4" w:space="0" w:color="auto"/>
              <w:left w:val="single" w:sz="4" w:space="0" w:color="auto"/>
              <w:bottom w:val="single" w:sz="4" w:space="0" w:color="auto"/>
              <w:right w:val="single" w:sz="4" w:space="0" w:color="auto"/>
            </w:tcBorders>
            <w:vAlign w:val="center"/>
            <w:hideMark/>
          </w:tcPr>
          <w:p w:rsidR="00A50DEE" w:rsidRPr="00544BE6" w:rsidRDefault="00A50DEE" w:rsidP="0007009C">
            <w:pPr>
              <w:spacing w:after="0" w:line="240" w:lineRule="auto"/>
              <w:rPr>
                <w:rFonts w:ascii="Times New Roman" w:eastAsia="Times New Roman" w:hAnsi="Times New Roman" w:cs="Times New Roman"/>
                <w:b/>
                <w:sz w:val="18"/>
                <w:szCs w:val="18"/>
              </w:rPr>
            </w:pPr>
          </w:p>
        </w:tc>
        <w:tc>
          <w:tcPr>
            <w:tcW w:w="1677" w:type="dxa"/>
            <w:vMerge/>
            <w:tcBorders>
              <w:top w:val="single" w:sz="4" w:space="0" w:color="auto"/>
              <w:left w:val="single" w:sz="4" w:space="0" w:color="auto"/>
              <w:bottom w:val="single" w:sz="4" w:space="0" w:color="000000"/>
              <w:right w:val="single" w:sz="4" w:space="0" w:color="auto"/>
            </w:tcBorders>
            <w:vAlign w:val="center"/>
            <w:hideMark/>
          </w:tcPr>
          <w:p w:rsidR="00A50DEE" w:rsidRPr="00544BE6" w:rsidRDefault="00A50DEE" w:rsidP="0007009C">
            <w:pPr>
              <w:spacing w:after="0" w:line="240" w:lineRule="auto"/>
              <w:rPr>
                <w:rFonts w:ascii="Times New Roman" w:eastAsia="Times New Roman" w:hAnsi="Times New Roman" w:cs="Times New Roman"/>
                <w:b/>
                <w:sz w:val="18"/>
                <w:szCs w:val="18"/>
              </w:rPr>
            </w:pPr>
          </w:p>
        </w:tc>
        <w:tc>
          <w:tcPr>
            <w:tcW w:w="851" w:type="dxa"/>
            <w:tcBorders>
              <w:top w:val="nil"/>
              <w:left w:val="nil"/>
              <w:bottom w:val="single" w:sz="4" w:space="0" w:color="auto"/>
              <w:right w:val="single" w:sz="4" w:space="0" w:color="auto"/>
            </w:tcBorders>
            <w:noWrap/>
            <w:vAlign w:val="center"/>
            <w:hideMark/>
          </w:tcPr>
          <w:p w:rsidR="00A50DEE" w:rsidRPr="00544BE6" w:rsidRDefault="00A50DEE"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201</w:t>
            </w:r>
            <w:r w:rsidR="00A10CDD" w:rsidRPr="00544BE6">
              <w:rPr>
                <w:rFonts w:ascii="Times New Roman" w:eastAsia="Times New Roman" w:hAnsi="Times New Roman" w:cs="Times New Roman"/>
                <w:b/>
                <w:sz w:val="18"/>
                <w:szCs w:val="18"/>
              </w:rPr>
              <w:t>9</w:t>
            </w:r>
          </w:p>
        </w:tc>
        <w:tc>
          <w:tcPr>
            <w:tcW w:w="850" w:type="dxa"/>
            <w:tcBorders>
              <w:top w:val="nil"/>
              <w:left w:val="nil"/>
              <w:bottom w:val="single" w:sz="4" w:space="0" w:color="auto"/>
              <w:right w:val="single" w:sz="4" w:space="0" w:color="auto"/>
            </w:tcBorders>
            <w:noWrap/>
            <w:vAlign w:val="center"/>
            <w:hideMark/>
          </w:tcPr>
          <w:p w:rsidR="00A50DEE" w:rsidRPr="00544BE6" w:rsidRDefault="00A50DEE"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w:t>
            </w:r>
            <w:r w:rsidR="00A10CDD" w:rsidRPr="00544BE6">
              <w:rPr>
                <w:rFonts w:ascii="Times New Roman" w:eastAsia="Times New Roman" w:hAnsi="Times New Roman" w:cs="Times New Roman"/>
                <w:b/>
                <w:sz w:val="18"/>
                <w:szCs w:val="18"/>
              </w:rPr>
              <w:t>20</w:t>
            </w:r>
          </w:p>
        </w:tc>
        <w:tc>
          <w:tcPr>
            <w:tcW w:w="851" w:type="dxa"/>
            <w:tcBorders>
              <w:top w:val="nil"/>
              <w:left w:val="nil"/>
              <w:bottom w:val="single" w:sz="4" w:space="0" w:color="auto"/>
              <w:right w:val="single" w:sz="4" w:space="0" w:color="auto"/>
            </w:tcBorders>
            <w:noWrap/>
            <w:vAlign w:val="center"/>
            <w:hideMark/>
          </w:tcPr>
          <w:p w:rsidR="00A50DEE" w:rsidRPr="00544BE6" w:rsidRDefault="00A50DEE"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w:t>
            </w:r>
            <w:r w:rsidR="00A10CDD" w:rsidRPr="00544BE6">
              <w:rPr>
                <w:rFonts w:ascii="Times New Roman" w:eastAsia="Times New Roman" w:hAnsi="Times New Roman" w:cs="Times New Roman"/>
                <w:b/>
                <w:sz w:val="18"/>
                <w:szCs w:val="18"/>
              </w:rPr>
              <w:t>21</w:t>
            </w:r>
          </w:p>
        </w:tc>
        <w:tc>
          <w:tcPr>
            <w:tcW w:w="850" w:type="dxa"/>
            <w:tcBorders>
              <w:top w:val="nil"/>
              <w:left w:val="nil"/>
              <w:bottom w:val="single" w:sz="4" w:space="0" w:color="auto"/>
              <w:right w:val="single" w:sz="4" w:space="0" w:color="auto"/>
            </w:tcBorders>
            <w:vAlign w:val="center"/>
          </w:tcPr>
          <w:p w:rsidR="00A50DEE" w:rsidRPr="00544BE6" w:rsidRDefault="00A50DEE"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w:t>
            </w:r>
            <w:r w:rsidR="00A10CDD" w:rsidRPr="00544BE6">
              <w:rPr>
                <w:rFonts w:ascii="Times New Roman" w:eastAsia="Times New Roman" w:hAnsi="Times New Roman" w:cs="Times New Roman"/>
                <w:b/>
                <w:sz w:val="18"/>
                <w:szCs w:val="18"/>
              </w:rPr>
              <w:t>22</w:t>
            </w:r>
          </w:p>
        </w:tc>
        <w:tc>
          <w:tcPr>
            <w:tcW w:w="851" w:type="dxa"/>
            <w:tcBorders>
              <w:top w:val="nil"/>
              <w:left w:val="nil"/>
              <w:bottom w:val="single" w:sz="4" w:space="0" w:color="auto"/>
              <w:right w:val="single" w:sz="4" w:space="0" w:color="auto"/>
            </w:tcBorders>
            <w:vAlign w:val="center"/>
          </w:tcPr>
          <w:p w:rsidR="00A50DEE" w:rsidRPr="00544BE6" w:rsidRDefault="00A50DEE"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w:t>
            </w:r>
            <w:r w:rsidR="00A10CDD" w:rsidRPr="00544BE6">
              <w:rPr>
                <w:rFonts w:ascii="Times New Roman" w:eastAsia="Times New Roman" w:hAnsi="Times New Roman" w:cs="Times New Roman"/>
                <w:b/>
                <w:sz w:val="18"/>
                <w:szCs w:val="18"/>
              </w:rPr>
              <w:t>23</w:t>
            </w:r>
          </w:p>
        </w:tc>
        <w:tc>
          <w:tcPr>
            <w:tcW w:w="850" w:type="dxa"/>
            <w:tcBorders>
              <w:top w:val="nil"/>
              <w:left w:val="nil"/>
              <w:bottom w:val="single" w:sz="4" w:space="0" w:color="auto"/>
              <w:right w:val="single" w:sz="4" w:space="0" w:color="auto"/>
            </w:tcBorders>
            <w:vAlign w:val="center"/>
          </w:tcPr>
          <w:p w:rsidR="00A50DEE" w:rsidRPr="00544BE6" w:rsidRDefault="00A50DEE"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w:t>
            </w:r>
            <w:r w:rsidR="00A10CDD" w:rsidRPr="00544BE6">
              <w:rPr>
                <w:rFonts w:ascii="Times New Roman" w:eastAsia="Times New Roman" w:hAnsi="Times New Roman" w:cs="Times New Roman"/>
                <w:b/>
                <w:sz w:val="18"/>
                <w:szCs w:val="18"/>
              </w:rPr>
              <w:t>24</w:t>
            </w:r>
          </w:p>
        </w:tc>
        <w:tc>
          <w:tcPr>
            <w:tcW w:w="851" w:type="dxa"/>
            <w:tcBorders>
              <w:top w:val="nil"/>
              <w:left w:val="nil"/>
              <w:bottom w:val="single" w:sz="4" w:space="0" w:color="auto"/>
              <w:right w:val="single" w:sz="4" w:space="0" w:color="auto"/>
            </w:tcBorders>
            <w:vAlign w:val="center"/>
          </w:tcPr>
          <w:p w:rsidR="00A50DEE" w:rsidRPr="00544BE6" w:rsidRDefault="00417A71" w:rsidP="00A10CDD">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202</w:t>
            </w:r>
            <w:r w:rsidR="00A10CDD" w:rsidRPr="00544BE6">
              <w:rPr>
                <w:rFonts w:ascii="Times New Roman" w:eastAsia="Times New Roman" w:hAnsi="Times New Roman" w:cs="Times New Roman"/>
                <w:b/>
                <w:sz w:val="18"/>
                <w:szCs w:val="18"/>
              </w:rPr>
              <w:t>5</w:t>
            </w:r>
          </w:p>
        </w:tc>
        <w:tc>
          <w:tcPr>
            <w:tcW w:w="2900"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Целевое значение показателя на момент окончания действия программы</w:t>
            </w:r>
            <w:r w:rsidR="00A10CDD" w:rsidRPr="00544BE6">
              <w:rPr>
                <w:rFonts w:ascii="Times New Roman" w:eastAsia="Times New Roman" w:hAnsi="Times New Roman" w:cs="Times New Roman"/>
                <w:b/>
                <w:sz w:val="18"/>
                <w:szCs w:val="18"/>
              </w:rPr>
              <w:t xml:space="preserve"> (2030)</w:t>
            </w:r>
          </w:p>
        </w:tc>
      </w:tr>
      <w:tr w:rsidR="00A50DEE" w:rsidRPr="0007009C" w:rsidTr="00417A71">
        <w:trPr>
          <w:trHeight w:val="233"/>
        </w:trPr>
        <w:tc>
          <w:tcPr>
            <w:tcW w:w="693" w:type="dxa"/>
            <w:tcBorders>
              <w:top w:val="nil"/>
              <w:left w:val="single" w:sz="4" w:space="0" w:color="auto"/>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1</w:t>
            </w:r>
          </w:p>
        </w:tc>
        <w:tc>
          <w:tcPr>
            <w:tcW w:w="4293"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2</w:t>
            </w:r>
          </w:p>
        </w:tc>
        <w:tc>
          <w:tcPr>
            <w:tcW w:w="1677" w:type="dxa"/>
            <w:tcBorders>
              <w:top w:val="nil"/>
              <w:left w:val="nil"/>
              <w:bottom w:val="single" w:sz="4" w:space="0" w:color="auto"/>
              <w:right w:val="single" w:sz="4" w:space="0" w:color="auto"/>
            </w:tcBorders>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3</w:t>
            </w:r>
          </w:p>
        </w:tc>
        <w:tc>
          <w:tcPr>
            <w:tcW w:w="851"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4</w:t>
            </w:r>
          </w:p>
        </w:tc>
        <w:tc>
          <w:tcPr>
            <w:tcW w:w="850"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5 </w:t>
            </w:r>
          </w:p>
        </w:tc>
        <w:tc>
          <w:tcPr>
            <w:tcW w:w="851" w:type="dxa"/>
            <w:tcBorders>
              <w:top w:val="nil"/>
              <w:left w:val="nil"/>
              <w:bottom w:val="single" w:sz="4" w:space="0" w:color="auto"/>
              <w:right w:val="single" w:sz="4" w:space="0" w:color="auto"/>
            </w:tcBorders>
            <w:noWrap/>
            <w:vAlign w:val="center"/>
            <w:hideMark/>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6</w:t>
            </w:r>
          </w:p>
        </w:tc>
        <w:tc>
          <w:tcPr>
            <w:tcW w:w="850" w:type="dxa"/>
            <w:tcBorders>
              <w:top w:val="nil"/>
              <w:left w:val="nil"/>
              <w:bottom w:val="single" w:sz="4" w:space="0" w:color="auto"/>
              <w:right w:val="single" w:sz="4" w:space="0" w:color="auto"/>
            </w:tcBorders>
            <w:vAlign w:val="center"/>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7</w:t>
            </w:r>
          </w:p>
        </w:tc>
        <w:tc>
          <w:tcPr>
            <w:tcW w:w="851" w:type="dxa"/>
            <w:tcBorders>
              <w:top w:val="nil"/>
              <w:left w:val="nil"/>
              <w:bottom w:val="single" w:sz="4" w:space="0" w:color="auto"/>
              <w:right w:val="single" w:sz="4" w:space="0" w:color="auto"/>
            </w:tcBorders>
            <w:vAlign w:val="center"/>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8</w:t>
            </w:r>
          </w:p>
        </w:tc>
        <w:tc>
          <w:tcPr>
            <w:tcW w:w="850" w:type="dxa"/>
            <w:tcBorders>
              <w:top w:val="nil"/>
              <w:left w:val="nil"/>
              <w:bottom w:val="single" w:sz="4" w:space="0" w:color="auto"/>
              <w:right w:val="single" w:sz="4" w:space="0" w:color="auto"/>
            </w:tcBorders>
            <w:vAlign w:val="center"/>
          </w:tcPr>
          <w:p w:rsidR="00A50DEE" w:rsidRPr="00544BE6" w:rsidRDefault="00A50DEE"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9</w:t>
            </w:r>
          </w:p>
        </w:tc>
        <w:tc>
          <w:tcPr>
            <w:tcW w:w="851" w:type="dxa"/>
            <w:tcBorders>
              <w:top w:val="nil"/>
              <w:left w:val="nil"/>
              <w:bottom w:val="single" w:sz="4" w:space="0" w:color="auto"/>
              <w:right w:val="single" w:sz="4" w:space="0" w:color="auto"/>
            </w:tcBorders>
            <w:vAlign w:val="center"/>
          </w:tcPr>
          <w:p w:rsidR="00A50DEE" w:rsidRPr="00544BE6" w:rsidRDefault="00417A71" w:rsidP="00A50DEE">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10</w:t>
            </w:r>
          </w:p>
        </w:tc>
        <w:tc>
          <w:tcPr>
            <w:tcW w:w="2900" w:type="dxa"/>
            <w:tcBorders>
              <w:top w:val="nil"/>
              <w:left w:val="nil"/>
              <w:bottom w:val="single" w:sz="4" w:space="0" w:color="auto"/>
              <w:right w:val="single" w:sz="4" w:space="0" w:color="auto"/>
            </w:tcBorders>
            <w:noWrap/>
            <w:vAlign w:val="center"/>
            <w:hideMark/>
          </w:tcPr>
          <w:p w:rsidR="00A50DEE" w:rsidRPr="00544BE6" w:rsidRDefault="00417A71" w:rsidP="0007009C">
            <w:pPr>
              <w:spacing w:after="0" w:line="240" w:lineRule="auto"/>
              <w:jc w:val="center"/>
              <w:rPr>
                <w:rFonts w:ascii="Times New Roman" w:eastAsia="Times New Roman" w:hAnsi="Times New Roman" w:cs="Times New Roman"/>
                <w:b/>
                <w:sz w:val="18"/>
                <w:szCs w:val="18"/>
              </w:rPr>
            </w:pPr>
            <w:r w:rsidRPr="00544BE6">
              <w:rPr>
                <w:rFonts w:ascii="Times New Roman" w:eastAsia="Times New Roman" w:hAnsi="Times New Roman" w:cs="Times New Roman"/>
                <w:b/>
                <w:sz w:val="18"/>
                <w:szCs w:val="18"/>
              </w:rPr>
              <w:t>11</w:t>
            </w:r>
          </w:p>
        </w:tc>
      </w:tr>
      <w:tr w:rsidR="00A50DEE" w:rsidRPr="0007009C" w:rsidTr="00417A71">
        <w:trPr>
          <w:trHeight w:val="274"/>
        </w:trPr>
        <w:tc>
          <w:tcPr>
            <w:tcW w:w="693" w:type="dxa"/>
            <w:tcBorders>
              <w:top w:val="single" w:sz="4" w:space="0" w:color="auto"/>
              <w:left w:val="single" w:sz="4" w:space="0" w:color="auto"/>
              <w:bottom w:val="single" w:sz="4" w:space="0" w:color="auto"/>
              <w:right w:val="single" w:sz="4" w:space="0" w:color="auto"/>
            </w:tcBorders>
            <w:hideMark/>
          </w:tcPr>
          <w:p w:rsidR="00A50DEE" w:rsidRPr="00544BE6" w:rsidRDefault="00A50DEE" w:rsidP="0007009C">
            <w:pPr>
              <w:spacing w:after="0" w:line="240" w:lineRule="auto"/>
              <w:jc w:val="center"/>
              <w:rPr>
                <w:rFonts w:ascii="Times New Roman" w:eastAsia="Times New Roman" w:hAnsi="Times New Roman" w:cs="Times New Roman"/>
                <w:sz w:val="18"/>
                <w:szCs w:val="18"/>
              </w:rPr>
            </w:pPr>
            <w:r w:rsidRPr="00544BE6">
              <w:rPr>
                <w:rFonts w:ascii="Times New Roman" w:eastAsia="Times New Roman" w:hAnsi="Times New Roman" w:cs="Times New Roman"/>
                <w:sz w:val="18"/>
                <w:szCs w:val="18"/>
              </w:rPr>
              <w:t>1.</w:t>
            </w:r>
          </w:p>
        </w:tc>
        <w:tc>
          <w:tcPr>
            <w:tcW w:w="4293" w:type="dxa"/>
            <w:tcBorders>
              <w:top w:val="single" w:sz="4" w:space="0" w:color="auto"/>
              <w:left w:val="nil"/>
              <w:bottom w:val="single" w:sz="4" w:space="0" w:color="auto"/>
              <w:right w:val="single" w:sz="4" w:space="0" w:color="auto"/>
            </w:tcBorders>
            <w:hideMark/>
          </w:tcPr>
          <w:p w:rsidR="00A50DEE" w:rsidRPr="00E96E5F" w:rsidRDefault="00E96E5F" w:rsidP="0007009C">
            <w:pPr>
              <w:widowControl w:val="0"/>
              <w:tabs>
                <w:tab w:val="left" w:pos="1080"/>
              </w:tabs>
              <w:spacing w:after="0" w:line="240" w:lineRule="auto"/>
              <w:jc w:val="both"/>
              <w:rPr>
                <w:rFonts w:ascii="Times New Roman" w:eastAsia="Times New Roman" w:hAnsi="Times New Roman" w:cs="Times New Roman"/>
              </w:rPr>
            </w:pPr>
            <w:r w:rsidRPr="00E96E5F">
              <w:rPr>
                <w:rFonts w:ascii="Times New Roman" w:hAnsi="Times New Roman" w:cs="Times New Roman"/>
              </w:rPr>
              <w:t>снижение материального ущерба от чрезвычайных ситуаций природного и техногенного характера,%</w:t>
            </w:r>
          </w:p>
        </w:tc>
        <w:tc>
          <w:tcPr>
            <w:tcW w:w="1677" w:type="dxa"/>
            <w:tcBorders>
              <w:top w:val="single" w:sz="4" w:space="0" w:color="auto"/>
              <w:left w:val="nil"/>
              <w:bottom w:val="single" w:sz="4" w:space="0" w:color="auto"/>
              <w:right w:val="single" w:sz="4" w:space="0" w:color="auto"/>
            </w:tcBorders>
            <w:hideMark/>
          </w:tcPr>
          <w:p w:rsidR="00A50DEE" w:rsidRPr="00544BE6" w:rsidRDefault="00E96E5F"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1" w:type="dxa"/>
            <w:tcBorders>
              <w:top w:val="single" w:sz="4" w:space="0" w:color="auto"/>
              <w:left w:val="nil"/>
              <w:bottom w:val="single" w:sz="4" w:space="0" w:color="auto"/>
              <w:right w:val="single" w:sz="4" w:space="0" w:color="auto"/>
            </w:tcBorders>
            <w:noWrap/>
            <w:hideMark/>
          </w:tcPr>
          <w:p w:rsidR="00A50DEE" w:rsidRPr="00544BE6" w:rsidRDefault="00E96E5F"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0" w:type="dxa"/>
            <w:tcBorders>
              <w:top w:val="single" w:sz="4" w:space="0" w:color="auto"/>
              <w:left w:val="nil"/>
              <w:bottom w:val="single" w:sz="4" w:space="0" w:color="auto"/>
              <w:right w:val="single" w:sz="4" w:space="0" w:color="auto"/>
            </w:tcBorders>
            <w:noWrap/>
            <w:hideMark/>
          </w:tcPr>
          <w:p w:rsidR="00A50DEE" w:rsidRPr="00544BE6" w:rsidRDefault="00E96E5F"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1" w:type="dxa"/>
            <w:tcBorders>
              <w:top w:val="single" w:sz="4" w:space="0" w:color="auto"/>
              <w:left w:val="nil"/>
              <w:bottom w:val="single" w:sz="4" w:space="0" w:color="auto"/>
              <w:right w:val="single" w:sz="4" w:space="0" w:color="auto"/>
            </w:tcBorders>
            <w:noWrap/>
            <w:hideMark/>
          </w:tcPr>
          <w:p w:rsidR="00A50DEE" w:rsidRPr="00544BE6"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0" w:type="dxa"/>
            <w:tcBorders>
              <w:top w:val="single" w:sz="4" w:space="0" w:color="auto"/>
              <w:left w:val="nil"/>
              <w:bottom w:val="single" w:sz="4" w:space="0" w:color="auto"/>
              <w:right w:val="single" w:sz="4" w:space="0" w:color="auto"/>
            </w:tcBorders>
          </w:tcPr>
          <w:p w:rsidR="00A50DEE" w:rsidRPr="00544BE6" w:rsidRDefault="00E96E5F" w:rsidP="00A10CD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1" w:type="dxa"/>
            <w:tcBorders>
              <w:top w:val="single" w:sz="4" w:space="0" w:color="auto"/>
              <w:left w:val="nil"/>
              <w:bottom w:val="single" w:sz="4" w:space="0" w:color="auto"/>
              <w:right w:val="single" w:sz="4" w:space="0" w:color="auto"/>
            </w:tcBorders>
          </w:tcPr>
          <w:p w:rsidR="00A50DEE" w:rsidRPr="00544BE6" w:rsidRDefault="00E96E5F"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0" w:type="dxa"/>
            <w:tcBorders>
              <w:top w:val="single" w:sz="4" w:space="0" w:color="auto"/>
              <w:left w:val="nil"/>
              <w:bottom w:val="single" w:sz="4" w:space="0" w:color="auto"/>
              <w:right w:val="single" w:sz="4" w:space="0" w:color="auto"/>
            </w:tcBorders>
          </w:tcPr>
          <w:p w:rsidR="00A50DEE" w:rsidRPr="00544BE6" w:rsidRDefault="00E96E5F"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1" w:type="dxa"/>
            <w:tcBorders>
              <w:top w:val="single" w:sz="4" w:space="0" w:color="auto"/>
              <w:left w:val="nil"/>
              <w:bottom w:val="single" w:sz="4" w:space="0" w:color="auto"/>
              <w:right w:val="single" w:sz="4" w:space="0" w:color="auto"/>
            </w:tcBorders>
          </w:tcPr>
          <w:p w:rsidR="00A50DEE" w:rsidRPr="00544BE6" w:rsidRDefault="00E96E5F" w:rsidP="0007009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2900" w:type="dxa"/>
            <w:tcBorders>
              <w:top w:val="single" w:sz="4" w:space="0" w:color="auto"/>
              <w:left w:val="nil"/>
              <w:bottom w:val="single" w:sz="4" w:space="0" w:color="auto"/>
              <w:right w:val="single" w:sz="4" w:space="0" w:color="auto"/>
            </w:tcBorders>
            <w:noWrap/>
            <w:hideMark/>
          </w:tcPr>
          <w:p w:rsidR="00A50DEE" w:rsidRPr="00544BE6" w:rsidRDefault="00E96E5F" w:rsidP="00417A7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bl>
    <w:p w:rsidR="00857741" w:rsidRDefault="00857741" w:rsidP="004C0508">
      <w:pPr>
        <w:pStyle w:val="ConsPlusNormal"/>
        <w:ind w:left="-567" w:firstLine="0"/>
        <w:jc w:val="both"/>
        <w:rPr>
          <w:rFonts w:ascii="Times New Roman" w:hAnsi="Times New Roman" w:cs="Times New Roman"/>
          <w:sz w:val="28"/>
          <w:szCs w:val="28"/>
        </w:rPr>
        <w:sectPr w:rsidR="00857741" w:rsidSect="003802D0">
          <w:pgSz w:w="16838" w:h="11906" w:orient="landscape"/>
          <w:pgMar w:top="1701" w:right="1134" w:bottom="567" w:left="1134" w:header="709" w:footer="709" w:gutter="0"/>
          <w:cols w:space="720"/>
          <w:docGrid w:linePitch="299"/>
        </w:sectPr>
      </w:pPr>
    </w:p>
    <w:p w:rsidR="00012517" w:rsidRPr="00943B7D" w:rsidRDefault="00D76ACA" w:rsidP="00CD38B8">
      <w:pPr>
        <w:spacing w:line="240" w:lineRule="auto"/>
        <w:ind w:left="12758" w:right="284"/>
        <w:jc w:val="both"/>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012517" w:rsidRPr="00943B7D" w:rsidRDefault="00012517" w:rsidP="00012517">
      <w:pPr>
        <w:widowControl w:val="0"/>
        <w:autoSpaceDE w:val="0"/>
        <w:autoSpaceDN w:val="0"/>
        <w:adjustRightInd w:val="0"/>
        <w:ind w:right="-31"/>
        <w:jc w:val="center"/>
        <w:rPr>
          <w:rFonts w:ascii="Times New Roman" w:hAnsi="Times New Roman" w:cs="Times New Roman"/>
          <w:b/>
          <w:bCs/>
          <w:iCs/>
          <w:color w:val="000000"/>
          <w:sz w:val="28"/>
          <w:szCs w:val="28"/>
        </w:rPr>
      </w:pPr>
      <w:r w:rsidRPr="00943B7D">
        <w:rPr>
          <w:rFonts w:ascii="Times New Roman" w:hAnsi="Times New Roman" w:cs="Times New Roman"/>
          <w:b/>
          <w:bCs/>
          <w:iCs/>
          <w:color w:val="000000"/>
          <w:sz w:val="28"/>
          <w:szCs w:val="28"/>
        </w:rPr>
        <w:t xml:space="preserve">Перечень программных мероприятий муниципальной программы </w:t>
      </w:r>
    </w:p>
    <w:tbl>
      <w:tblPr>
        <w:tblpPr w:leftFromText="180" w:rightFromText="180" w:vertAnchor="text" w:horzAnchor="margin" w:tblpY="15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2555"/>
        <w:gridCol w:w="2268"/>
        <w:gridCol w:w="2268"/>
        <w:gridCol w:w="992"/>
        <w:gridCol w:w="851"/>
        <w:gridCol w:w="850"/>
        <w:gridCol w:w="851"/>
        <w:gridCol w:w="850"/>
        <w:gridCol w:w="851"/>
        <w:gridCol w:w="850"/>
        <w:gridCol w:w="686"/>
        <w:gridCol w:w="16"/>
        <w:gridCol w:w="858"/>
      </w:tblGrid>
      <w:tr w:rsidR="006D7AEC" w:rsidRPr="00881CFA" w:rsidTr="002613B2">
        <w:trPr>
          <w:trHeight w:val="495"/>
        </w:trPr>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 п/п</w:t>
            </w:r>
          </w:p>
        </w:tc>
        <w:tc>
          <w:tcPr>
            <w:tcW w:w="25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CD38B8" w:rsidP="00CD38B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Основные м</w:t>
            </w:r>
            <w:r w:rsidR="006D7AEC" w:rsidRPr="00943B7D">
              <w:rPr>
                <w:rFonts w:ascii="Times New Roman" w:eastAsia="Times New Roman" w:hAnsi="Times New Roman" w:cs="Times New Roman"/>
                <w:b/>
                <w:sz w:val="18"/>
                <w:szCs w:val="18"/>
              </w:rPr>
              <w:t>ероприятия муниципальной программы</w:t>
            </w:r>
            <w:r>
              <w:rPr>
                <w:rFonts w:ascii="Times New Roman" w:eastAsia="Times New Roman" w:hAnsi="Times New Roman" w:cs="Times New Roman"/>
                <w:b/>
                <w:sz w:val="18"/>
                <w:szCs w:val="18"/>
              </w:rPr>
              <w:t xml:space="preserve"> (их связь с целевыми показателями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 xml:space="preserve">Ответственный </w:t>
            </w:r>
          </w:p>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исполнитель</w:t>
            </w:r>
          </w:p>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/соисполнитель</w:t>
            </w:r>
          </w:p>
          <w:p w:rsidR="006D7AEC" w:rsidRPr="00943B7D" w:rsidRDefault="006D7AEC" w:rsidP="006D7AEC">
            <w:pPr>
              <w:spacing w:after="0" w:line="240" w:lineRule="auto"/>
              <w:jc w:val="center"/>
              <w:rPr>
                <w:rFonts w:ascii="Times New Roman" w:eastAsia="Times New Roman" w:hAnsi="Times New Roman" w:cs="Times New Roman"/>
                <w:b/>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Источники</w:t>
            </w:r>
          </w:p>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финансирования</w:t>
            </w:r>
          </w:p>
        </w:tc>
        <w:tc>
          <w:tcPr>
            <w:tcW w:w="7655"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Финансовые затраты на реализацию (тыс.</w:t>
            </w:r>
            <w:r>
              <w:rPr>
                <w:rFonts w:ascii="Times New Roman" w:eastAsia="Times New Roman" w:hAnsi="Times New Roman" w:cs="Times New Roman"/>
                <w:b/>
                <w:sz w:val="18"/>
                <w:szCs w:val="18"/>
              </w:rPr>
              <w:t xml:space="preserve"> р</w:t>
            </w:r>
            <w:r w:rsidRPr="00943B7D">
              <w:rPr>
                <w:rFonts w:ascii="Times New Roman" w:eastAsia="Times New Roman" w:hAnsi="Times New Roman" w:cs="Times New Roman"/>
                <w:b/>
                <w:sz w:val="18"/>
                <w:szCs w:val="18"/>
              </w:rPr>
              <w:t>ублей)</w:t>
            </w:r>
          </w:p>
        </w:tc>
      </w:tr>
      <w:tr w:rsidR="0007009C" w:rsidRPr="00881CFA" w:rsidTr="00E96E5F">
        <w:trPr>
          <w:trHeight w:val="207"/>
        </w:trPr>
        <w:tc>
          <w:tcPr>
            <w:tcW w:w="530"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6D7AEC">
            <w:pPr>
              <w:spacing w:after="0" w:line="240" w:lineRule="auto"/>
              <w:jc w:val="center"/>
              <w:rPr>
                <w:rFonts w:ascii="Times New Roman" w:eastAsia="Times New Roman" w:hAnsi="Times New Roman" w:cs="Times New Roman"/>
                <w:b/>
                <w:sz w:val="18"/>
                <w:szCs w:val="18"/>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6D7AEC">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6D7AEC">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7009C" w:rsidRPr="00943B7D" w:rsidRDefault="0007009C" w:rsidP="006D7AEC">
            <w:pPr>
              <w:spacing w:after="0" w:line="240" w:lineRule="auto"/>
              <w:jc w:val="center"/>
              <w:rPr>
                <w:rFonts w:ascii="Times New Roman" w:eastAsia="Times New Roman" w:hAnsi="Times New Roman" w:cs="Times New Roman"/>
                <w:b/>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7009C" w:rsidRPr="00943B7D" w:rsidRDefault="0007009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всего</w:t>
            </w:r>
          </w:p>
        </w:tc>
        <w:tc>
          <w:tcPr>
            <w:tcW w:w="3402" w:type="dxa"/>
            <w:gridSpan w:val="4"/>
            <w:tcBorders>
              <w:top w:val="single" w:sz="4" w:space="0" w:color="auto"/>
              <w:left w:val="single" w:sz="4" w:space="0" w:color="auto"/>
              <w:bottom w:val="single" w:sz="4" w:space="0" w:color="auto"/>
              <w:right w:val="nil"/>
            </w:tcBorders>
            <w:shd w:val="clear" w:color="auto" w:fill="FFFFFF"/>
            <w:vAlign w:val="center"/>
            <w:hideMark/>
          </w:tcPr>
          <w:p w:rsidR="0007009C" w:rsidRPr="00943B7D" w:rsidRDefault="0007009C" w:rsidP="006D7AEC">
            <w:pPr>
              <w:spacing w:after="0" w:line="240" w:lineRule="auto"/>
              <w:ind w:right="-2092"/>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в том числе</w:t>
            </w:r>
          </w:p>
        </w:tc>
        <w:tc>
          <w:tcPr>
            <w:tcW w:w="3261" w:type="dxa"/>
            <w:gridSpan w:val="5"/>
            <w:tcBorders>
              <w:left w:val="nil"/>
              <w:bottom w:val="single" w:sz="4" w:space="0" w:color="auto"/>
              <w:right w:val="single" w:sz="4" w:space="0" w:color="auto"/>
            </w:tcBorders>
            <w:shd w:val="clear" w:color="auto" w:fill="FFFFFF"/>
          </w:tcPr>
          <w:p w:rsidR="0007009C" w:rsidRPr="00943B7D" w:rsidRDefault="0007009C" w:rsidP="006D7AEC">
            <w:pPr>
              <w:spacing w:after="0" w:line="240" w:lineRule="auto"/>
              <w:jc w:val="center"/>
              <w:rPr>
                <w:rFonts w:ascii="Times New Roman" w:eastAsia="Times New Roman" w:hAnsi="Times New Roman" w:cs="Times New Roman"/>
                <w:b/>
                <w:sz w:val="18"/>
                <w:szCs w:val="18"/>
              </w:rPr>
            </w:pPr>
          </w:p>
        </w:tc>
      </w:tr>
      <w:tr w:rsidR="006D7AEC" w:rsidRPr="00881CFA" w:rsidTr="00E96E5F">
        <w:trPr>
          <w:trHeight w:val="9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201</w:t>
            </w:r>
            <w:r w:rsidR="005F6C2A">
              <w:rPr>
                <w:rFonts w:ascii="Times New Roman" w:eastAsia="Times New Roman" w:hAnsi="Times New Roman" w:cs="Times New Roman"/>
                <w:b/>
                <w:sz w:val="18"/>
                <w:szCs w:val="18"/>
              </w:rPr>
              <w:t>9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20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21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22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23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24  год</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25  год</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5F6C2A">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r w:rsidR="005F6C2A">
              <w:rPr>
                <w:rFonts w:ascii="Times New Roman" w:eastAsia="Times New Roman" w:hAnsi="Times New Roman" w:cs="Times New Roman"/>
                <w:b/>
                <w:sz w:val="18"/>
                <w:szCs w:val="18"/>
              </w:rPr>
              <w:t>26-2030  год</w:t>
            </w:r>
          </w:p>
        </w:tc>
      </w:tr>
      <w:tr w:rsidR="006D7AEC" w:rsidRPr="00881CFA" w:rsidTr="00E96E5F">
        <w:trPr>
          <w:trHeight w:val="204"/>
        </w:trPr>
        <w:tc>
          <w:tcPr>
            <w:tcW w:w="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1</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sidRPr="00943B7D">
              <w:rPr>
                <w:rFonts w:ascii="Times New Roman" w:eastAsia="Times New Roman" w:hAnsi="Times New Roman" w:cs="Times New Roman"/>
                <w:b/>
                <w:sz w:val="18"/>
                <w:szCs w:val="18"/>
              </w:rPr>
              <w:t>11</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6D7AEC" w:rsidRPr="00943B7D" w:rsidRDefault="006D7AEC" w:rsidP="006D7AEC">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w:t>
            </w:r>
          </w:p>
        </w:tc>
      </w:tr>
      <w:tr w:rsidR="00F02FD7" w:rsidRPr="00881CFA" w:rsidTr="00E96E5F">
        <w:trPr>
          <w:trHeight w:val="270"/>
        </w:trPr>
        <w:tc>
          <w:tcPr>
            <w:tcW w:w="530" w:type="dxa"/>
            <w:vMerge w:val="restart"/>
            <w:tcBorders>
              <w:top w:val="single" w:sz="4" w:space="0" w:color="auto"/>
              <w:left w:val="single" w:sz="4" w:space="0" w:color="auto"/>
              <w:right w:val="single" w:sz="4" w:space="0" w:color="auto"/>
            </w:tcBorders>
            <w:hideMark/>
          </w:tcPr>
          <w:p w:rsidR="00F02FD7" w:rsidRPr="00F02FD7" w:rsidRDefault="00F02FD7" w:rsidP="00F02FD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555" w:type="dxa"/>
            <w:vMerge w:val="restart"/>
            <w:tcBorders>
              <w:top w:val="single" w:sz="4" w:space="0" w:color="auto"/>
              <w:left w:val="single" w:sz="4" w:space="0" w:color="auto"/>
              <w:right w:val="single" w:sz="4" w:space="0" w:color="auto"/>
            </w:tcBorders>
            <w:hideMark/>
          </w:tcPr>
          <w:p w:rsidR="00F02FD7" w:rsidRPr="00943B7D" w:rsidRDefault="00E96E5F" w:rsidP="00F02FD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С</w:t>
            </w:r>
            <w:r w:rsidRPr="00E96E5F">
              <w:rPr>
                <w:rFonts w:ascii="Times New Roman" w:eastAsia="Times New Roman" w:hAnsi="Times New Roman" w:cs="Times New Roman"/>
                <w:sz w:val="18"/>
                <w:szCs w:val="18"/>
              </w:rPr>
              <w:t>оздание, с использованием механизма страхования, системы компенсации ущерба от чрезвычайной ситуации природного и техногенного характера имущества муниципального образования сельского поселения Ларьяк</w:t>
            </w:r>
          </w:p>
        </w:tc>
        <w:tc>
          <w:tcPr>
            <w:tcW w:w="2268" w:type="dxa"/>
            <w:vMerge w:val="restart"/>
            <w:tcBorders>
              <w:top w:val="single" w:sz="4" w:space="0" w:color="auto"/>
              <w:left w:val="single" w:sz="4" w:space="0" w:color="auto"/>
              <w:right w:val="single" w:sz="4" w:space="0" w:color="auto"/>
            </w:tcBorders>
            <w:hideMark/>
          </w:tcPr>
          <w:p w:rsidR="00F02FD7" w:rsidRPr="005F6C2A" w:rsidRDefault="00F02FD7" w:rsidP="00F02FD7">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Главный специалист администрации</w:t>
            </w:r>
          </w:p>
          <w:p w:rsidR="00F02FD7" w:rsidRPr="005F6C2A" w:rsidRDefault="00F02FD7" w:rsidP="00E96E5F">
            <w:pPr>
              <w:spacing w:after="0" w:line="240" w:lineRule="auto"/>
              <w:jc w:val="center"/>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 </w:t>
            </w:r>
            <w:r w:rsidR="00E96E5F">
              <w:rPr>
                <w:rFonts w:ascii="Times New Roman" w:eastAsia="Times New Roman" w:hAnsi="Times New Roman" w:cs="Times New Roman"/>
                <w:sz w:val="18"/>
                <w:szCs w:val="18"/>
              </w:rPr>
              <w:t>О.Ю. Гидора</w:t>
            </w:r>
            <w:r w:rsidRPr="005F6C2A">
              <w:rPr>
                <w:rFonts w:ascii="Times New Roman" w:eastAsia="Times New Roman" w:hAnsi="Times New Roman" w:cs="Times New Roman"/>
                <w:sz w:val="18"/>
                <w:szCs w:val="18"/>
              </w:rPr>
              <w:t>/Т.С. Смоленцева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F02FD7" w:rsidRPr="005F6C2A" w:rsidRDefault="00F02FD7" w:rsidP="00F02FD7">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02FD7" w:rsidRPr="00943B7D" w:rsidRDefault="00E96E5F" w:rsidP="00F02FD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6072,2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02FD7" w:rsidRPr="00943B7D" w:rsidRDefault="00E96E5F" w:rsidP="00F02FD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2072,2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FD7" w:rsidRPr="00943B7D" w:rsidRDefault="00E96E5F" w:rsidP="00F02FD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02FD7" w:rsidRPr="00943B7D" w:rsidRDefault="00E96E5F" w:rsidP="00F02FD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FD7" w:rsidRDefault="00F02FD7" w:rsidP="00F02FD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02FD7" w:rsidRPr="00943B7D" w:rsidRDefault="00F02FD7" w:rsidP="00F02FD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FD7" w:rsidRPr="00943B7D" w:rsidRDefault="00F02FD7" w:rsidP="00F02FD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F02FD7" w:rsidRPr="00943B7D" w:rsidRDefault="00F02FD7" w:rsidP="00F02FD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F02FD7" w:rsidRDefault="00F02FD7" w:rsidP="00F02FD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E96E5F" w:rsidRPr="00881CFA" w:rsidTr="00E96E5F">
        <w:trPr>
          <w:trHeight w:val="277"/>
        </w:trPr>
        <w:tc>
          <w:tcPr>
            <w:tcW w:w="530" w:type="dxa"/>
            <w:vMerge/>
            <w:tcBorders>
              <w:left w:val="single" w:sz="4" w:space="0" w:color="auto"/>
              <w:right w:val="single" w:sz="4" w:space="0" w:color="auto"/>
            </w:tcBorders>
            <w:vAlign w:val="center"/>
            <w:hideMark/>
          </w:tcPr>
          <w:p w:rsidR="00E96E5F" w:rsidRPr="00943B7D" w:rsidRDefault="00E96E5F" w:rsidP="00E96E5F">
            <w:pPr>
              <w:spacing w:after="0" w:line="240" w:lineRule="auto"/>
              <w:jc w:val="center"/>
              <w:rPr>
                <w:rFonts w:ascii="Times New Roman" w:eastAsia="Times New Roman" w:hAnsi="Times New Roman" w:cs="Times New Roman"/>
                <w:b/>
                <w:sz w:val="18"/>
                <w:szCs w:val="18"/>
              </w:rPr>
            </w:pPr>
          </w:p>
        </w:tc>
        <w:tc>
          <w:tcPr>
            <w:tcW w:w="2555" w:type="dxa"/>
            <w:vMerge/>
            <w:tcBorders>
              <w:left w:val="single" w:sz="4" w:space="0" w:color="auto"/>
              <w:right w:val="single" w:sz="4" w:space="0" w:color="auto"/>
            </w:tcBorders>
            <w:vAlign w:val="center"/>
            <w:hideMark/>
          </w:tcPr>
          <w:p w:rsidR="00E96E5F" w:rsidRPr="00943B7D" w:rsidRDefault="00E96E5F" w:rsidP="00E96E5F">
            <w:pPr>
              <w:spacing w:after="0" w:line="240" w:lineRule="auto"/>
              <w:jc w:val="center"/>
              <w:rPr>
                <w:rFonts w:ascii="Times New Roman" w:eastAsia="Times New Roman" w:hAnsi="Times New Roman" w:cs="Times New Roman"/>
                <w:b/>
                <w:sz w:val="18"/>
                <w:szCs w:val="18"/>
              </w:rPr>
            </w:pPr>
          </w:p>
        </w:tc>
        <w:tc>
          <w:tcPr>
            <w:tcW w:w="2268" w:type="dxa"/>
            <w:vMerge/>
            <w:tcBorders>
              <w:left w:val="single" w:sz="4" w:space="0" w:color="auto"/>
              <w:right w:val="single" w:sz="4" w:space="0" w:color="auto"/>
            </w:tcBorders>
            <w:vAlign w:val="center"/>
            <w:hideMark/>
          </w:tcPr>
          <w:p w:rsidR="00E96E5F" w:rsidRPr="005F6C2A" w:rsidRDefault="00E96E5F" w:rsidP="00E96E5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96E5F" w:rsidRPr="005F6C2A" w:rsidRDefault="00E96E5F" w:rsidP="00E96E5F">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6072,2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2072,2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132BAB" w:rsidRPr="00881CFA" w:rsidTr="00E96E5F">
        <w:trPr>
          <w:trHeight w:val="256"/>
        </w:trPr>
        <w:tc>
          <w:tcPr>
            <w:tcW w:w="5353" w:type="dxa"/>
            <w:gridSpan w:val="3"/>
            <w:vMerge w:val="restart"/>
            <w:tcBorders>
              <w:top w:val="single" w:sz="4" w:space="0" w:color="auto"/>
              <w:left w:val="single" w:sz="4" w:space="0" w:color="auto"/>
              <w:bottom w:val="single" w:sz="4" w:space="0" w:color="auto"/>
              <w:right w:val="single" w:sz="4" w:space="0" w:color="auto"/>
            </w:tcBorders>
            <w:hideMark/>
          </w:tcPr>
          <w:p w:rsidR="00132BAB" w:rsidRPr="00132BAB" w:rsidRDefault="00132BAB" w:rsidP="00132BA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 том числе по проектам, портфелям проектов района (в том числе направленные на реализацию национальных и федеральных проектов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132BAB" w:rsidRPr="005F6C2A" w:rsidRDefault="00132BAB" w:rsidP="00132BAB">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132BAB" w:rsidRPr="00881CFA" w:rsidTr="00E96E5F">
        <w:trPr>
          <w:trHeight w:val="269"/>
        </w:trPr>
        <w:tc>
          <w:tcPr>
            <w:tcW w:w="5353" w:type="dxa"/>
            <w:gridSpan w:val="3"/>
            <w:vMerge/>
            <w:tcBorders>
              <w:top w:val="single" w:sz="4" w:space="0" w:color="auto"/>
              <w:left w:val="single" w:sz="4" w:space="0" w:color="auto"/>
              <w:bottom w:val="single" w:sz="4" w:space="0" w:color="auto"/>
              <w:right w:val="single" w:sz="4" w:space="0" w:color="auto"/>
            </w:tcBorders>
            <w:vAlign w:val="center"/>
          </w:tcPr>
          <w:p w:rsidR="00132BAB" w:rsidRPr="00943B7D" w:rsidRDefault="00132BAB" w:rsidP="00132BAB">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32BAB" w:rsidRPr="005F6C2A" w:rsidRDefault="00132BAB" w:rsidP="00132BAB">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sidR="0028464D">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E96E5F" w:rsidRPr="00881CFA" w:rsidTr="00E96E5F">
        <w:trPr>
          <w:trHeight w:val="280"/>
        </w:trPr>
        <w:tc>
          <w:tcPr>
            <w:tcW w:w="5353"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E96E5F" w:rsidRPr="00132BAB" w:rsidRDefault="00E96E5F" w:rsidP="00E96E5F">
            <w:pPr>
              <w:spacing w:after="0" w:line="240" w:lineRule="auto"/>
              <w:rPr>
                <w:rFonts w:ascii="Times New Roman" w:eastAsia="Times New Roman" w:hAnsi="Times New Roman" w:cs="Times New Roman"/>
                <w:sz w:val="18"/>
                <w:szCs w:val="18"/>
              </w:rPr>
            </w:pPr>
            <w:r w:rsidRPr="00132BAB">
              <w:rPr>
                <w:rFonts w:ascii="Times New Roman" w:eastAsia="Times New Roman" w:hAnsi="Times New Roman" w:cs="Times New Roman"/>
                <w:sz w:val="18"/>
                <w:szCs w:val="18"/>
              </w:rPr>
              <w:t>Всего по муниципальной программе</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E96E5F" w:rsidRPr="005F6C2A" w:rsidRDefault="00E96E5F" w:rsidP="00E96E5F">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6072,2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2072,2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E96E5F"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E96E5F" w:rsidRPr="00881CFA" w:rsidTr="00E96E5F">
        <w:trPr>
          <w:trHeight w:val="265"/>
        </w:trPr>
        <w:tc>
          <w:tcPr>
            <w:tcW w:w="5353" w:type="dxa"/>
            <w:gridSpan w:val="3"/>
            <w:vMerge/>
            <w:tcBorders>
              <w:top w:val="single" w:sz="4" w:space="0" w:color="auto"/>
              <w:left w:val="single" w:sz="4" w:space="0" w:color="auto"/>
              <w:bottom w:val="single" w:sz="4" w:space="0" w:color="auto"/>
              <w:right w:val="single" w:sz="4" w:space="0" w:color="auto"/>
            </w:tcBorders>
          </w:tcPr>
          <w:p w:rsidR="00E96E5F" w:rsidRPr="00943B7D" w:rsidRDefault="00E96E5F" w:rsidP="00E96E5F">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96E5F" w:rsidRPr="005F6C2A" w:rsidRDefault="00E96E5F" w:rsidP="00E96E5F">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6072,2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2072,2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132BAB" w:rsidRPr="00881CFA" w:rsidTr="00E96E5F">
        <w:trPr>
          <w:trHeight w:val="290"/>
        </w:trPr>
        <w:tc>
          <w:tcPr>
            <w:tcW w:w="5353" w:type="dxa"/>
            <w:gridSpan w:val="3"/>
            <w:vMerge w:val="restart"/>
            <w:tcBorders>
              <w:top w:val="single" w:sz="4" w:space="0" w:color="auto"/>
              <w:left w:val="single" w:sz="4" w:space="0" w:color="auto"/>
              <w:right w:val="single" w:sz="4" w:space="0" w:color="auto"/>
            </w:tcBorders>
          </w:tcPr>
          <w:p w:rsidR="00132BAB" w:rsidRPr="00132BAB" w:rsidRDefault="00132BAB" w:rsidP="00132BAB">
            <w:pPr>
              <w:spacing w:after="0" w:line="240" w:lineRule="auto"/>
              <w:rPr>
                <w:rFonts w:ascii="Times New Roman" w:eastAsia="Times New Roman" w:hAnsi="Times New Roman" w:cs="Times New Roman"/>
                <w:sz w:val="18"/>
                <w:szCs w:val="18"/>
              </w:rPr>
            </w:pPr>
            <w:r w:rsidRPr="00132BAB">
              <w:rPr>
                <w:rFonts w:ascii="Times New Roman" w:eastAsia="Times New Roman" w:hAnsi="Times New Roman" w:cs="Times New Roman"/>
                <w:sz w:val="18"/>
                <w:szCs w:val="18"/>
              </w:rPr>
              <w:t>инвестиции в объекты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32BAB" w:rsidRPr="005F6C2A" w:rsidRDefault="00132BAB" w:rsidP="00132BAB">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132BAB" w:rsidRPr="00881CFA" w:rsidTr="00E96E5F">
        <w:trPr>
          <w:trHeight w:val="275"/>
        </w:trPr>
        <w:tc>
          <w:tcPr>
            <w:tcW w:w="5353" w:type="dxa"/>
            <w:gridSpan w:val="3"/>
            <w:vMerge/>
            <w:tcBorders>
              <w:left w:val="single" w:sz="4" w:space="0" w:color="auto"/>
              <w:right w:val="single" w:sz="4" w:space="0" w:color="auto"/>
            </w:tcBorders>
            <w:vAlign w:val="center"/>
          </w:tcPr>
          <w:p w:rsidR="00132BAB" w:rsidRPr="00943B7D" w:rsidRDefault="00132BAB" w:rsidP="00132BAB">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32BAB" w:rsidRPr="005F6C2A" w:rsidRDefault="00132BAB" w:rsidP="00132BAB">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sidR="0028464D">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132BAB" w:rsidRPr="00943B7D" w:rsidRDefault="00132BAB" w:rsidP="00132BA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72"/>
        </w:trPr>
        <w:tc>
          <w:tcPr>
            <w:tcW w:w="5353" w:type="dxa"/>
            <w:gridSpan w:val="3"/>
            <w:tcBorders>
              <w:left w:val="single" w:sz="4" w:space="0" w:color="auto"/>
              <w:right w:val="single" w:sz="4" w:space="0" w:color="auto"/>
            </w:tcBorders>
            <w:vAlign w:val="center"/>
          </w:tcPr>
          <w:p w:rsidR="002040CE" w:rsidRPr="002040CE" w:rsidRDefault="002040CE" w:rsidP="002040CE">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в том числе: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132BAB">
            <w:pPr>
              <w:spacing w:after="0" w:line="240" w:lineRule="auto"/>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132BAB">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132BAB">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132BAB">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132BAB">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132BAB">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132BAB">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132BAB">
            <w:pPr>
              <w:spacing w:after="0" w:line="240" w:lineRule="auto"/>
              <w:jc w:val="center"/>
              <w:rPr>
                <w:rFonts w:ascii="Times New Roman" w:eastAsia="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132BAB">
            <w:pPr>
              <w:spacing w:after="0" w:line="240" w:lineRule="auto"/>
              <w:jc w:val="center"/>
              <w:rPr>
                <w:rFonts w:ascii="Times New Roman" w:eastAsia="Times New Roman" w:hAnsi="Times New Roman" w:cs="Times New Roman"/>
                <w:sz w:val="18"/>
                <w:szCs w:val="18"/>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132BAB">
            <w:pPr>
              <w:spacing w:after="0" w:line="240" w:lineRule="auto"/>
              <w:jc w:val="center"/>
              <w:rPr>
                <w:rFonts w:ascii="Times New Roman" w:eastAsia="Times New Roman" w:hAnsi="Times New Roman" w:cs="Times New Roman"/>
                <w:sz w:val="18"/>
                <w:szCs w:val="18"/>
              </w:rPr>
            </w:pPr>
          </w:p>
        </w:tc>
      </w:tr>
      <w:tr w:rsidR="002040CE" w:rsidRPr="00881CFA" w:rsidTr="00E96E5F">
        <w:trPr>
          <w:trHeight w:val="272"/>
        </w:trPr>
        <w:tc>
          <w:tcPr>
            <w:tcW w:w="5353" w:type="dxa"/>
            <w:gridSpan w:val="3"/>
            <w:vMerge w:val="restart"/>
            <w:tcBorders>
              <w:left w:val="single" w:sz="4" w:space="0" w:color="auto"/>
              <w:right w:val="single" w:sz="4" w:space="0" w:color="auto"/>
            </w:tcBorders>
          </w:tcPr>
          <w:p w:rsidR="002040CE" w:rsidRPr="002040CE" w:rsidRDefault="002040CE" w:rsidP="002040CE">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 xml:space="preserve">проекты, портфели проектов района (в том числе направленные на реализацию национальных и федеральных проектов Российской Федерации):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57"/>
        </w:trPr>
        <w:tc>
          <w:tcPr>
            <w:tcW w:w="5353" w:type="dxa"/>
            <w:gridSpan w:val="3"/>
            <w:vMerge/>
            <w:tcBorders>
              <w:left w:val="single" w:sz="4" w:space="0" w:color="auto"/>
              <w:right w:val="single" w:sz="4" w:space="0" w:color="auto"/>
            </w:tcBorders>
          </w:tcPr>
          <w:p w:rsidR="002040CE" w:rsidRPr="002040CE" w:rsidRDefault="002040CE" w:rsidP="002040C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82"/>
        </w:trPr>
        <w:tc>
          <w:tcPr>
            <w:tcW w:w="5353" w:type="dxa"/>
            <w:gridSpan w:val="3"/>
            <w:vMerge w:val="restart"/>
            <w:tcBorders>
              <w:left w:val="single" w:sz="4" w:space="0" w:color="auto"/>
              <w:right w:val="single" w:sz="4" w:space="0" w:color="auto"/>
            </w:tcBorders>
          </w:tcPr>
          <w:p w:rsidR="002040CE" w:rsidRPr="002040CE" w:rsidRDefault="002040CE" w:rsidP="002040CE">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 xml:space="preserve">в том числе инвестиции в объекты муниципальной собственности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69"/>
        </w:trPr>
        <w:tc>
          <w:tcPr>
            <w:tcW w:w="5353" w:type="dxa"/>
            <w:gridSpan w:val="3"/>
            <w:vMerge/>
            <w:tcBorders>
              <w:left w:val="single" w:sz="4" w:space="0" w:color="auto"/>
              <w:right w:val="single" w:sz="4" w:space="0" w:color="auto"/>
            </w:tcBorders>
          </w:tcPr>
          <w:p w:rsidR="002040CE" w:rsidRPr="002040CE" w:rsidRDefault="002040CE" w:rsidP="002040C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sidR="0028464D">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79"/>
        </w:trPr>
        <w:tc>
          <w:tcPr>
            <w:tcW w:w="5353" w:type="dxa"/>
            <w:gridSpan w:val="3"/>
            <w:vMerge w:val="restart"/>
            <w:tcBorders>
              <w:left w:val="single" w:sz="4" w:space="0" w:color="auto"/>
              <w:right w:val="single" w:sz="4" w:space="0" w:color="auto"/>
            </w:tcBorders>
          </w:tcPr>
          <w:p w:rsidR="002040CE" w:rsidRPr="002040CE" w:rsidRDefault="002040CE" w:rsidP="002040CE">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 xml:space="preserve">Инвестиции в объекты муниципальной собственности (за исключением инвестиций в объекты муниципальной собственности по проектам, портфелям проектов района)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78"/>
        </w:trPr>
        <w:tc>
          <w:tcPr>
            <w:tcW w:w="5353" w:type="dxa"/>
            <w:gridSpan w:val="3"/>
            <w:vMerge/>
            <w:tcBorders>
              <w:left w:val="single" w:sz="4" w:space="0" w:color="auto"/>
              <w:right w:val="single" w:sz="4" w:space="0" w:color="auto"/>
            </w:tcBorders>
          </w:tcPr>
          <w:p w:rsidR="002040CE" w:rsidRPr="002040CE" w:rsidRDefault="002040CE" w:rsidP="002040C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E96E5F" w:rsidRPr="00881CFA" w:rsidTr="00E96E5F">
        <w:trPr>
          <w:trHeight w:val="274"/>
        </w:trPr>
        <w:tc>
          <w:tcPr>
            <w:tcW w:w="5353" w:type="dxa"/>
            <w:gridSpan w:val="3"/>
            <w:vMerge w:val="restart"/>
            <w:tcBorders>
              <w:left w:val="single" w:sz="4" w:space="0" w:color="auto"/>
              <w:right w:val="single" w:sz="4" w:space="0" w:color="auto"/>
            </w:tcBorders>
          </w:tcPr>
          <w:p w:rsidR="00E96E5F" w:rsidRPr="002040CE" w:rsidRDefault="00E96E5F" w:rsidP="00E96E5F">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Прочие расходы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96E5F" w:rsidRPr="005F6C2A" w:rsidRDefault="00E96E5F" w:rsidP="00E96E5F">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6072,2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2072,2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E96E5F"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E96E5F" w:rsidRPr="00881CFA" w:rsidTr="00E96E5F">
        <w:trPr>
          <w:trHeight w:val="288"/>
        </w:trPr>
        <w:tc>
          <w:tcPr>
            <w:tcW w:w="5353" w:type="dxa"/>
            <w:gridSpan w:val="3"/>
            <w:vMerge/>
            <w:tcBorders>
              <w:left w:val="single" w:sz="4" w:space="0" w:color="auto"/>
              <w:right w:val="single" w:sz="4" w:space="0" w:color="auto"/>
            </w:tcBorders>
            <w:vAlign w:val="center"/>
          </w:tcPr>
          <w:p w:rsidR="00E96E5F" w:rsidRPr="00943B7D" w:rsidRDefault="00E96E5F" w:rsidP="00E96E5F">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96E5F" w:rsidRPr="005F6C2A" w:rsidRDefault="00E96E5F" w:rsidP="00E96E5F">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6072,2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2072,2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E96E5F"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76"/>
        </w:trPr>
        <w:tc>
          <w:tcPr>
            <w:tcW w:w="5353" w:type="dxa"/>
            <w:gridSpan w:val="3"/>
            <w:tcBorders>
              <w:left w:val="single" w:sz="4" w:space="0" w:color="auto"/>
              <w:right w:val="single" w:sz="4" w:space="0" w:color="auto"/>
            </w:tcBorders>
            <w:vAlign w:val="center"/>
          </w:tcPr>
          <w:p w:rsidR="002040CE" w:rsidRPr="002040CE" w:rsidRDefault="002040CE" w:rsidP="002040CE">
            <w:pPr>
              <w:spacing w:after="0" w:line="240" w:lineRule="auto"/>
              <w:rPr>
                <w:rFonts w:ascii="Times New Roman" w:eastAsia="Times New Roman" w:hAnsi="Times New Roman" w:cs="Times New Roman"/>
                <w:sz w:val="18"/>
                <w:szCs w:val="18"/>
              </w:rPr>
            </w:pPr>
            <w:r w:rsidRPr="002040CE">
              <w:rPr>
                <w:rFonts w:ascii="Times New Roman" w:eastAsia="Times New Roman" w:hAnsi="Times New Roman" w:cs="Times New Roman"/>
                <w:sz w:val="18"/>
                <w:szCs w:val="18"/>
              </w:rPr>
              <w:t>в том числе: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2040CE">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2040CE">
            <w:pPr>
              <w:spacing w:after="0" w:line="240" w:lineRule="auto"/>
              <w:jc w:val="center"/>
              <w:rPr>
                <w:rFonts w:ascii="Times New Roman" w:eastAsia="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2040CE">
            <w:pPr>
              <w:spacing w:after="0" w:line="240" w:lineRule="auto"/>
              <w:jc w:val="center"/>
              <w:rPr>
                <w:rFonts w:ascii="Times New Roman" w:eastAsia="Times New Roman" w:hAnsi="Times New Roman" w:cs="Times New Roman"/>
                <w:sz w:val="18"/>
                <w:szCs w:val="18"/>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Default="002040CE" w:rsidP="002040CE">
            <w:pPr>
              <w:spacing w:after="0" w:line="240" w:lineRule="auto"/>
              <w:jc w:val="center"/>
              <w:rPr>
                <w:rFonts w:ascii="Times New Roman" w:eastAsia="Times New Roman" w:hAnsi="Times New Roman" w:cs="Times New Roman"/>
                <w:sz w:val="18"/>
                <w:szCs w:val="18"/>
              </w:rPr>
            </w:pPr>
          </w:p>
        </w:tc>
      </w:tr>
      <w:tr w:rsidR="00E96E5F" w:rsidRPr="00881CFA" w:rsidTr="00E96E5F">
        <w:trPr>
          <w:trHeight w:val="265"/>
        </w:trPr>
        <w:tc>
          <w:tcPr>
            <w:tcW w:w="5353" w:type="dxa"/>
            <w:gridSpan w:val="3"/>
            <w:vMerge w:val="restart"/>
            <w:tcBorders>
              <w:left w:val="single" w:sz="4" w:space="0" w:color="auto"/>
              <w:right w:val="single" w:sz="4" w:space="0" w:color="auto"/>
            </w:tcBorders>
          </w:tcPr>
          <w:p w:rsidR="00E96E5F" w:rsidRPr="00F52A0A" w:rsidRDefault="00E96E5F" w:rsidP="00E96E5F">
            <w:pPr>
              <w:pStyle w:val="Default"/>
              <w:rPr>
                <w:rFonts w:eastAsia="Times New Roman"/>
                <w:color w:val="auto"/>
                <w:sz w:val="18"/>
                <w:szCs w:val="18"/>
                <w:lang w:eastAsia="ru-RU"/>
              </w:rPr>
            </w:pPr>
            <w:r w:rsidRPr="00F52A0A">
              <w:rPr>
                <w:rFonts w:eastAsia="Times New Roman"/>
                <w:color w:val="auto"/>
                <w:sz w:val="18"/>
                <w:szCs w:val="18"/>
                <w:lang w:eastAsia="ru-RU"/>
              </w:rPr>
              <w:t>ответственный исполнитель: главный специалист администрации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96E5F" w:rsidRPr="005F6C2A" w:rsidRDefault="00E96E5F" w:rsidP="00E96E5F">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6072,2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2072,2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E96E5F"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E96E5F" w:rsidRPr="00881CFA" w:rsidTr="00E96E5F">
        <w:trPr>
          <w:trHeight w:val="280"/>
        </w:trPr>
        <w:tc>
          <w:tcPr>
            <w:tcW w:w="5353" w:type="dxa"/>
            <w:gridSpan w:val="3"/>
            <w:vMerge/>
            <w:tcBorders>
              <w:left w:val="single" w:sz="4" w:space="0" w:color="auto"/>
              <w:right w:val="single" w:sz="4" w:space="0" w:color="auto"/>
            </w:tcBorders>
          </w:tcPr>
          <w:p w:rsidR="00E96E5F" w:rsidRPr="00F52A0A" w:rsidRDefault="00E96E5F" w:rsidP="00E96E5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96E5F" w:rsidRPr="005F6C2A" w:rsidRDefault="00E96E5F" w:rsidP="00E96E5F">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6072,2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2072,2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E96E5F" w:rsidRPr="00943B7D"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E96E5F" w:rsidRDefault="00E96E5F" w:rsidP="00E96E5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90"/>
        </w:trPr>
        <w:tc>
          <w:tcPr>
            <w:tcW w:w="5353" w:type="dxa"/>
            <w:gridSpan w:val="3"/>
            <w:vMerge w:val="restart"/>
            <w:tcBorders>
              <w:left w:val="single" w:sz="4" w:space="0" w:color="auto"/>
              <w:right w:val="single" w:sz="4" w:space="0" w:color="auto"/>
            </w:tcBorders>
          </w:tcPr>
          <w:p w:rsidR="002040CE" w:rsidRPr="00F52A0A" w:rsidRDefault="002040CE" w:rsidP="002040CE">
            <w:pPr>
              <w:pStyle w:val="Default"/>
              <w:rPr>
                <w:rFonts w:eastAsia="Times New Roman"/>
                <w:color w:val="auto"/>
                <w:sz w:val="18"/>
                <w:szCs w:val="18"/>
                <w:lang w:eastAsia="ru-RU"/>
              </w:rPr>
            </w:pPr>
            <w:r w:rsidRPr="00F52A0A">
              <w:rPr>
                <w:rFonts w:eastAsia="Times New Roman"/>
                <w:color w:val="auto"/>
                <w:sz w:val="18"/>
                <w:szCs w:val="18"/>
                <w:lang w:eastAsia="ru-RU"/>
              </w:rPr>
              <w:t>соисполнитель: главный специалист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399"/>
        </w:trPr>
        <w:tc>
          <w:tcPr>
            <w:tcW w:w="5353" w:type="dxa"/>
            <w:gridSpan w:val="3"/>
            <w:vMerge/>
            <w:tcBorders>
              <w:left w:val="single" w:sz="4" w:space="0" w:color="auto"/>
              <w:right w:val="single" w:sz="4" w:space="0" w:color="auto"/>
            </w:tcBorders>
          </w:tcPr>
          <w:p w:rsidR="002040CE" w:rsidRPr="00943B7D" w:rsidRDefault="002040CE" w:rsidP="002040CE">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2040CE" w:rsidRPr="00881CFA" w:rsidTr="00E96E5F">
        <w:trPr>
          <w:trHeight w:val="262"/>
        </w:trPr>
        <w:tc>
          <w:tcPr>
            <w:tcW w:w="5353" w:type="dxa"/>
            <w:gridSpan w:val="3"/>
            <w:vMerge/>
            <w:tcBorders>
              <w:left w:val="single" w:sz="4" w:space="0" w:color="auto"/>
              <w:right w:val="single" w:sz="4" w:space="0" w:color="auto"/>
            </w:tcBorders>
          </w:tcPr>
          <w:p w:rsidR="002040CE" w:rsidRPr="00943B7D" w:rsidRDefault="002040CE" w:rsidP="002040CE">
            <w:pPr>
              <w:spacing w:after="0" w:line="240" w:lineRule="auto"/>
              <w:jc w:val="center"/>
              <w:rPr>
                <w:rFonts w:ascii="Times New Roman" w:eastAsia="Times New Roman" w:hAnsi="Times New Roman" w:cs="Times New Roman"/>
                <w:b/>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40CE" w:rsidRPr="005F6C2A" w:rsidRDefault="002040CE" w:rsidP="002040CE">
            <w:pPr>
              <w:spacing w:after="0" w:line="240" w:lineRule="auto"/>
              <w:rPr>
                <w:rFonts w:ascii="Times New Roman" w:eastAsia="Times New Roman" w:hAnsi="Times New Roman" w:cs="Times New Roman"/>
                <w:sz w:val="18"/>
                <w:szCs w:val="18"/>
              </w:rPr>
            </w:pPr>
            <w:r w:rsidRPr="005F6C2A">
              <w:rPr>
                <w:rFonts w:ascii="Times New Roman" w:eastAsia="Times New Roman" w:hAnsi="Times New Roman" w:cs="Times New Roman"/>
                <w:sz w:val="18"/>
                <w:szCs w:val="18"/>
              </w:rPr>
              <w:t xml:space="preserve">местный бюджет </w:t>
            </w:r>
            <w:r w:rsidR="0028464D">
              <w:rPr>
                <w:rFonts w:ascii="Times New Roman" w:eastAsia="Times New Roman" w:hAnsi="Times New Roman" w:cs="Times New Roman"/>
                <w:sz w:val="18"/>
                <w:szCs w:val="18"/>
              </w:rPr>
              <w:t>(софинансирование)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sidRPr="00943B7D">
              <w:rPr>
                <w:rFonts w:ascii="Times New Roman" w:eastAsia="Times New Roman" w:hAnsi="Times New Roman" w:cs="Times New Roman"/>
                <w:sz w:val="18"/>
                <w:szCs w:val="18"/>
              </w:rPr>
              <w:t>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tcPr>
          <w:p w:rsidR="002040CE" w:rsidRPr="00943B7D" w:rsidRDefault="002040CE" w:rsidP="002040C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bl>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E96E5F" w:rsidRDefault="00E96E5F" w:rsidP="00FA2DA0">
      <w:pPr>
        <w:spacing w:line="240" w:lineRule="auto"/>
        <w:ind w:left="12758" w:right="284"/>
        <w:jc w:val="both"/>
        <w:rPr>
          <w:rFonts w:ascii="Times New Roman" w:hAnsi="Times New Roman" w:cs="Times New Roman"/>
          <w:sz w:val="28"/>
          <w:szCs w:val="28"/>
        </w:rPr>
      </w:pPr>
    </w:p>
    <w:p w:rsidR="00FA2DA0" w:rsidRPr="00FA2DA0" w:rsidRDefault="004456A1" w:rsidP="00FA2DA0">
      <w:pPr>
        <w:spacing w:line="240" w:lineRule="auto"/>
        <w:ind w:left="12758" w:right="284"/>
        <w:jc w:val="both"/>
        <w:rPr>
          <w:rFonts w:ascii="Times New Roman" w:hAnsi="Times New Roman" w:cs="Times New Roman"/>
          <w:sz w:val="28"/>
          <w:szCs w:val="28"/>
        </w:rPr>
      </w:pPr>
      <w:r>
        <w:rPr>
          <w:rFonts w:ascii="Times New Roman" w:hAnsi="Times New Roman" w:cs="Times New Roman"/>
          <w:sz w:val="28"/>
          <w:szCs w:val="28"/>
        </w:rPr>
        <w:lastRenderedPageBreak/>
        <w:t>Таблица 3</w:t>
      </w:r>
    </w:p>
    <w:p w:rsidR="00FA2DA0" w:rsidRDefault="00FA2DA0" w:rsidP="00FA2DA0">
      <w:pPr>
        <w:pStyle w:val="Default"/>
        <w:jc w:val="right"/>
      </w:pPr>
    </w:p>
    <w:p w:rsidR="00FA2DA0" w:rsidRDefault="00FA2DA0" w:rsidP="00FA2DA0">
      <w:pPr>
        <w:pStyle w:val="Default"/>
        <w:jc w:val="center"/>
        <w:rPr>
          <w:b/>
          <w:bCs/>
          <w:sz w:val="28"/>
          <w:szCs w:val="28"/>
        </w:rPr>
      </w:pPr>
      <w:r>
        <w:rPr>
          <w:b/>
          <w:bCs/>
          <w:sz w:val="28"/>
          <w:szCs w:val="28"/>
        </w:rPr>
        <w:t>Характеристика основных мероприятий муниципальной программы, их связь с целевыми показателями</w:t>
      </w:r>
    </w:p>
    <w:p w:rsidR="00FA2DA0" w:rsidRDefault="00FA2DA0" w:rsidP="00FA2DA0">
      <w:pPr>
        <w:pStyle w:val="Default"/>
        <w:jc w:val="center"/>
        <w:rPr>
          <w:b/>
          <w:bCs/>
          <w:sz w:val="28"/>
          <w:szCs w:val="28"/>
        </w:rPr>
      </w:pPr>
    </w:p>
    <w:tbl>
      <w:tblPr>
        <w:tblStyle w:val="af"/>
        <w:tblW w:w="0" w:type="auto"/>
        <w:tblLook w:val="04A0"/>
      </w:tblPr>
      <w:tblGrid>
        <w:gridCol w:w="817"/>
        <w:gridCol w:w="2126"/>
        <w:gridCol w:w="4253"/>
        <w:gridCol w:w="4252"/>
        <w:gridCol w:w="3828"/>
      </w:tblGrid>
      <w:tr w:rsidR="00FA2DA0" w:rsidTr="00FA2DA0">
        <w:tc>
          <w:tcPr>
            <w:tcW w:w="817" w:type="dxa"/>
            <w:vMerge w:val="restart"/>
          </w:tcPr>
          <w:p w:rsidR="00FA2DA0" w:rsidRDefault="00FA2DA0" w:rsidP="00EC5A0B">
            <w:pPr>
              <w:pStyle w:val="Default"/>
              <w:jc w:val="center"/>
            </w:pPr>
            <w:r>
              <w:t>№ п/п</w:t>
            </w:r>
          </w:p>
        </w:tc>
        <w:tc>
          <w:tcPr>
            <w:tcW w:w="10631" w:type="dxa"/>
            <w:gridSpan w:val="3"/>
          </w:tcPr>
          <w:p w:rsidR="00FA2DA0" w:rsidRPr="004F4441" w:rsidRDefault="00FA2DA0" w:rsidP="00EC5A0B">
            <w:pPr>
              <w:pStyle w:val="Default"/>
              <w:jc w:val="center"/>
              <w:rPr>
                <w:sz w:val="22"/>
                <w:szCs w:val="22"/>
              </w:rPr>
            </w:pPr>
            <w:r>
              <w:rPr>
                <w:b/>
                <w:bCs/>
                <w:sz w:val="22"/>
                <w:szCs w:val="22"/>
              </w:rPr>
              <w:t xml:space="preserve">Основные мероприятия </w:t>
            </w:r>
          </w:p>
        </w:tc>
        <w:tc>
          <w:tcPr>
            <w:tcW w:w="3828" w:type="dxa"/>
            <w:vMerge w:val="restart"/>
          </w:tcPr>
          <w:p w:rsidR="00FA2DA0" w:rsidRDefault="00FA2DA0" w:rsidP="00EC5A0B">
            <w:pPr>
              <w:pStyle w:val="Default"/>
              <w:jc w:val="center"/>
              <w:rPr>
                <w:sz w:val="14"/>
                <w:szCs w:val="14"/>
              </w:rPr>
            </w:pPr>
            <w:r>
              <w:rPr>
                <w:b/>
                <w:bCs/>
                <w:sz w:val="22"/>
                <w:szCs w:val="22"/>
              </w:rPr>
              <w:t>Наименование целевого показателя</w:t>
            </w:r>
          </w:p>
          <w:p w:rsidR="00FA2DA0" w:rsidRDefault="00FA2DA0" w:rsidP="00EC5A0B">
            <w:pPr>
              <w:pStyle w:val="Default"/>
              <w:jc w:val="center"/>
            </w:pPr>
          </w:p>
        </w:tc>
      </w:tr>
      <w:tr w:rsidR="00FA2DA0" w:rsidTr="007B0F61">
        <w:tc>
          <w:tcPr>
            <w:tcW w:w="817" w:type="dxa"/>
            <w:vMerge/>
          </w:tcPr>
          <w:p w:rsidR="00FA2DA0" w:rsidRDefault="00FA2DA0" w:rsidP="00EC5A0B">
            <w:pPr>
              <w:pStyle w:val="Default"/>
              <w:jc w:val="center"/>
            </w:pPr>
          </w:p>
        </w:tc>
        <w:tc>
          <w:tcPr>
            <w:tcW w:w="2126" w:type="dxa"/>
          </w:tcPr>
          <w:p w:rsidR="00FA2DA0" w:rsidRDefault="00FA2DA0" w:rsidP="00EC5A0B">
            <w:pPr>
              <w:pStyle w:val="Default"/>
              <w:jc w:val="center"/>
              <w:rPr>
                <w:sz w:val="22"/>
                <w:szCs w:val="22"/>
              </w:rPr>
            </w:pPr>
            <w:r>
              <w:rPr>
                <w:b/>
                <w:bCs/>
                <w:sz w:val="22"/>
                <w:szCs w:val="22"/>
              </w:rPr>
              <w:t xml:space="preserve">наименование </w:t>
            </w:r>
          </w:p>
          <w:p w:rsidR="00FA2DA0" w:rsidRDefault="00FA2DA0" w:rsidP="00EC5A0B">
            <w:pPr>
              <w:pStyle w:val="Default"/>
              <w:jc w:val="center"/>
            </w:pPr>
          </w:p>
        </w:tc>
        <w:tc>
          <w:tcPr>
            <w:tcW w:w="4253" w:type="dxa"/>
          </w:tcPr>
          <w:p w:rsidR="00FA2DA0" w:rsidRDefault="00FA2DA0" w:rsidP="00EC5A0B">
            <w:pPr>
              <w:pStyle w:val="Default"/>
              <w:jc w:val="center"/>
              <w:rPr>
                <w:sz w:val="22"/>
                <w:szCs w:val="22"/>
              </w:rPr>
            </w:pPr>
            <w:r>
              <w:rPr>
                <w:b/>
                <w:bCs/>
                <w:sz w:val="22"/>
                <w:szCs w:val="22"/>
              </w:rPr>
              <w:t xml:space="preserve">содержание (направления расходов) </w:t>
            </w:r>
          </w:p>
          <w:p w:rsidR="00FA2DA0" w:rsidRDefault="00FA2DA0" w:rsidP="00EC5A0B">
            <w:pPr>
              <w:pStyle w:val="Default"/>
              <w:jc w:val="center"/>
            </w:pPr>
          </w:p>
        </w:tc>
        <w:tc>
          <w:tcPr>
            <w:tcW w:w="4252" w:type="dxa"/>
          </w:tcPr>
          <w:p w:rsidR="00FA2DA0" w:rsidRPr="004F4441" w:rsidRDefault="00FA2DA0" w:rsidP="00EC5A0B">
            <w:pPr>
              <w:pStyle w:val="Default"/>
              <w:jc w:val="center"/>
              <w:rPr>
                <w:sz w:val="14"/>
                <w:szCs w:val="14"/>
              </w:rPr>
            </w:pPr>
            <w:r>
              <w:rPr>
                <w:b/>
                <w:bCs/>
                <w:sz w:val="22"/>
                <w:szCs w:val="22"/>
              </w:rPr>
              <w:t>номер приложения к муниципальной программе, реквизиты нормативного правового акта, наименование портфеля проектов (проекта))</w:t>
            </w:r>
          </w:p>
        </w:tc>
        <w:tc>
          <w:tcPr>
            <w:tcW w:w="3828" w:type="dxa"/>
            <w:vMerge/>
          </w:tcPr>
          <w:p w:rsidR="00FA2DA0" w:rsidRDefault="00FA2DA0" w:rsidP="00EC5A0B">
            <w:pPr>
              <w:pStyle w:val="Default"/>
              <w:jc w:val="center"/>
            </w:pPr>
          </w:p>
        </w:tc>
      </w:tr>
      <w:tr w:rsidR="00FA2DA0" w:rsidTr="007B0F61">
        <w:tc>
          <w:tcPr>
            <w:tcW w:w="817" w:type="dxa"/>
          </w:tcPr>
          <w:p w:rsidR="00FA2DA0" w:rsidRDefault="00FA2DA0" w:rsidP="00EC5A0B">
            <w:pPr>
              <w:pStyle w:val="Default"/>
              <w:jc w:val="center"/>
            </w:pPr>
            <w:r>
              <w:t>1</w:t>
            </w:r>
          </w:p>
        </w:tc>
        <w:tc>
          <w:tcPr>
            <w:tcW w:w="2126" w:type="dxa"/>
          </w:tcPr>
          <w:p w:rsidR="00FA2DA0" w:rsidRDefault="00FA2DA0" w:rsidP="00EC5A0B">
            <w:pPr>
              <w:pStyle w:val="Default"/>
              <w:jc w:val="center"/>
            </w:pPr>
            <w:r>
              <w:t>2</w:t>
            </w:r>
          </w:p>
        </w:tc>
        <w:tc>
          <w:tcPr>
            <w:tcW w:w="4253" w:type="dxa"/>
          </w:tcPr>
          <w:p w:rsidR="00FA2DA0" w:rsidRDefault="00FA2DA0" w:rsidP="00EC5A0B">
            <w:pPr>
              <w:pStyle w:val="Default"/>
              <w:jc w:val="center"/>
            </w:pPr>
            <w:r>
              <w:t>3</w:t>
            </w:r>
          </w:p>
        </w:tc>
        <w:tc>
          <w:tcPr>
            <w:tcW w:w="4252" w:type="dxa"/>
          </w:tcPr>
          <w:p w:rsidR="00FA2DA0" w:rsidRDefault="00FA2DA0" w:rsidP="00EC5A0B">
            <w:pPr>
              <w:pStyle w:val="Default"/>
              <w:jc w:val="center"/>
            </w:pPr>
            <w:r>
              <w:t>4</w:t>
            </w:r>
          </w:p>
        </w:tc>
        <w:tc>
          <w:tcPr>
            <w:tcW w:w="3828" w:type="dxa"/>
          </w:tcPr>
          <w:p w:rsidR="00FA2DA0" w:rsidRDefault="00FA2DA0" w:rsidP="00EC5A0B">
            <w:pPr>
              <w:pStyle w:val="Default"/>
              <w:jc w:val="center"/>
            </w:pPr>
            <w:r>
              <w:t>5</w:t>
            </w:r>
          </w:p>
        </w:tc>
      </w:tr>
      <w:tr w:rsidR="00FA2DA0" w:rsidTr="00FA2DA0">
        <w:tc>
          <w:tcPr>
            <w:tcW w:w="15276" w:type="dxa"/>
            <w:gridSpan w:val="5"/>
          </w:tcPr>
          <w:p w:rsidR="00FA2DA0" w:rsidRPr="004F4441" w:rsidRDefault="00FA2DA0" w:rsidP="00EC5A0B">
            <w:pPr>
              <w:pStyle w:val="Default"/>
              <w:jc w:val="center"/>
              <w:rPr>
                <w:sz w:val="22"/>
                <w:szCs w:val="22"/>
              </w:rPr>
            </w:pPr>
            <w:r>
              <w:t xml:space="preserve">Цель: </w:t>
            </w:r>
            <w:r w:rsidRPr="00FA2DA0">
              <w:t>совершенствование системы социальной профилактики правонарушений, повышение уровня правовой грамотности для формирования правосознания жителей сельского поселения Ларьяк</w:t>
            </w:r>
          </w:p>
        </w:tc>
      </w:tr>
      <w:tr w:rsidR="00FA2DA0" w:rsidTr="00FA2DA0">
        <w:tc>
          <w:tcPr>
            <w:tcW w:w="15276" w:type="dxa"/>
            <w:gridSpan w:val="5"/>
          </w:tcPr>
          <w:p w:rsidR="00FA2DA0" w:rsidRDefault="00FA2DA0" w:rsidP="00EC5A0B">
            <w:pPr>
              <w:pStyle w:val="Default"/>
              <w:jc w:val="center"/>
            </w:pPr>
            <w:r>
              <w:t>Задача:</w:t>
            </w:r>
            <w:r w:rsidRPr="00FA2DA0">
              <w:t xml:space="preserve">профилактика правонарушений в сельском поселении Ларьяк и вовлечение общественности в сфере охраны общественного порядка </w:t>
            </w:r>
            <w:r>
              <w:t>в предупреждение правонарушений</w:t>
            </w:r>
          </w:p>
        </w:tc>
      </w:tr>
      <w:tr w:rsidR="00FA2DA0" w:rsidTr="007B0F61">
        <w:tc>
          <w:tcPr>
            <w:tcW w:w="817" w:type="dxa"/>
          </w:tcPr>
          <w:p w:rsidR="00FA2DA0" w:rsidRDefault="00FA2DA0" w:rsidP="00EC5A0B">
            <w:pPr>
              <w:pStyle w:val="Default"/>
              <w:jc w:val="center"/>
            </w:pPr>
            <w:r>
              <w:t>1.1.</w:t>
            </w:r>
          </w:p>
        </w:tc>
        <w:tc>
          <w:tcPr>
            <w:tcW w:w="2126" w:type="dxa"/>
          </w:tcPr>
          <w:p w:rsidR="00FA2DA0" w:rsidRDefault="00E96E5F" w:rsidP="00EC5A0B">
            <w:pPr>
              <w:pStyle w:val="Default"/>
              <w:jc w:val="center"/>
            </w:pPr>
            <w:r>
              <w:rPr>
                <w:rFonts w:eastAsia="Times New Roman"/>
                <w:sz w:val="18"/>
                <w:szCs w:val="18"/>
              </w:rPr>
              <w:t>С</w:t>
            </w:r>
            <w:r w:rsidRPr="00E96E5F">
              <w:rPr>
                <w:rFonts w:eastAsia="Times New Roman"/>
                <w:sz w:val="18"/>
                <w:szCs w:val="18"/>
              </w:rPr>
              <w:t>оздание, с использованием механизма страхования, системы компенсации ущерба от чрезвычайной ситуации природного и техногенного характера имущества муниципального образования сельского поселения Ларьяк</w:t>
            </w:r>
          </w:p>
        </w:tc>
        <w:tc>
          <w:tcPr>
            <w:tcW w:w="4253" w:type="dxa"/>
          </w:tcPr>
          <w:p w:rsidR="007B0F61" w:rsidRPr="0075355E" w:rsidRDefault="00E96E5F" w:rsidP="007B0F61">
            <w:pPr>
              <w:pStyle w:val="Default"/>
              <w:jc w:val="both"/>
              <w:rPr>
                <w:rFonts w:eastAsia="Times New Roman"/>
                <w:sz w:val="18"/>
                <w:szCs w:val="18"/>
              </w:rPr>
            </w:pPr>
            <w:r>
              <w:rPr>
                <w:rFonts w:eastAsia="Times New Roman"/>
                <w:sz w:val="18"/>
                <w:szCs w:val="18"/>
              </w:rPr>
              <w:t>обеспечение страхования муниципального имущества муниципального образования поселения Ларьяк, в целях обеспечения его сохранности и смягчения последствий чрезвычайных ситуаций природного и техногенного характера</w:t>
            </w:r>
          </w:p>
        </w:tc>
        <w:tc>
          <w:tcPr>
            <w:tcW w:w="4252" w:type="dxa"/>
          </w:tcPr>
          <w:p w:rsidR="00FA2DA0" w:rsidRDefault="00E96E5F" w:rsidP="007B0F61">
            <w:pPr>
              <w:pStyle w:val="Default"/>
              <w:jc w:val="both"/>
              <w:rPr>
                <w:rFonts w:eastAsia="Times New Roman"/>
                <w:sz w:val="18"/>
                <w:szCs w:val="18"/>
              </w:rPr>
            </w:pPr>
            <w:r>
              <w:rPr>
                <w:rFonts w:eastAsia="Times New Roman"/>
                <w:sz w:val="18"/>
                <w:szCs w:val="18"/>
              </w:rPr>
              <w:t>статья 211 Гражданского кодекса Российской Федерации от 30.11.1994 №51-ФЗ</w:t>
            </w:r>
          </w:p>
          <w:p w:rsidR="00947537" w:rsidRDefault="00947537" w:rsidP="007B0F61">
            <w:pPr>
              <w:pStyle w:val="Default"/>
              <w:jc w:val="both"/>
            </w:pPr>
          </w:p>
        </w:tc>
        <w:tc>
          <w:tcPr>
            <w:tcW w:w="3828" w:type="dxa"/>
          </w:tcPr>
          <w:p w:rsidR="00947537" w:rsidRDefault="00E96E5F" w:rsidP="007B0F61">
            <w:pPr>
              <w:pStyle w:val="Default"/>
              <w:jc w:val="both"/>
            </w:pPr>
            <w:r>
              <w:rPr>
                <w:rFonts w:eastAsia="Times New Roman"/>
                <w:sz w:val="18"/>
                <w:szCs w:val="18"/>
              </w:rPr>
              <w:t>снижение материального ущерба от чрезвычайных ситуаций природного и техногенного характера, %. Рассчитывается, как соотношение затрат на восстановление муниципальных объектов, пострадавших в результате</w:t>
            </w:r>
            <w:r w:rsidR="00880B85">
              <w:rPr>
                <w:rFonts w:eastAsia="Times New Roman"/>
                <w:sz w:val="18"/>
                <w:szCs w:val="18"/>
              </w:rPr>
              <w:t xml:space="preserve"> чрезвычайных ситуаций (стихийных бедствий), и выплат страховой компании по договору страхования таких объектов</w:t>
            </w:r>
          </w:p>
        </w:tc>
      </w:tr>
    </w:tbl>
    <w:p w:rsidR="00857741" w:rsidRPr="000C4755" w:rsidRDefault="00857741">
      <w:pPr>
        <w:widowControl w:val="0"/>
        <w:tabs>
          <w:tab w:val="left" w:pos="11760"/>
        </w:tabs>
        <w:spacing w:after="0"/>
        <w:ind w:firstLine="709"/>
        <w:jc w:val="both"/>
        <w:rPr>
          <w:rFonts w:ascii="Times New Roman" w:hAnsi="Times New Roman" w:cs="Times New Roman"/>
        </w:rPr>
      </w:pPr>
    </w:p>
    <w:sectPr w:rsidR="00857741" w:rsidRPr="000C4755" w:rsidSect="00A35CF4">
      <w:headerReference w:type="default" r:id="rId7"/>
      <w:pgSz w:w="16838" w:h="11906" w:orient="landscape"/>
      <w:pgMar w:top="284" w:right="253" w:bottom="170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77F" w:rsidRDefault="00DB777F" w:rsidP="002A7786">
      <w:pPr>
        <w:spacing w:after="0" w:line="240" w:lineRule="auto"/>
      </w:pPr>
      <w:r>
        <w:separator/>
      </w:r>
    </w:p>
  </w:endnote>
  <w:endnote w:type="continuationSeparator" w:id="1">
    <w:p w:rsidR="00DB777F" w:rsidRDefault="00DB777F" w:rsidP="002A7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77F" w:rsidRDefault="00DB777F" w:rsidP="002A7786">
      <w:pPr>
        <w:spacing w:after="0" w:line="240" w:lineRule="auto"/>
      </w:pPr>
      <w:r>
        <w:separator/>
      </w:r>
    </w:p>
  </w:footnote>
  <w:footnote w:type="continuationSeparator" w:id="1">
    <w:p w:rsidR="00DB777F" w:rsidRDefault="00DB777F" w:rsidP="002A7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0B" w:rsidRPr="00E93C32" w:rsidRDefault="00EC5A0B" w:rsidP="00E93C3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4755"/>
    <w:rsid w:val="00010C4A"/>
    <w:rsid w:val="00012517"/>
    <w:rsid w:val="00024B51"/>
    <w:rsid w:val="0004294D"/>
    <w:rsid w:val="00063A7E"/>
    <w:rsid w:val="0007009C"/>
    <w:rsid w:val="00074B54"/>
    <w:rsid w:val="00080139"/>
    <w:rsid w:val="000940E8"/>
    <w:rsid w:val="000A0F1A"/>
    <w:rsid w:val="000A6187"/>
    <w:rsid w:val="000C4755"/>
    <w:rsid w:val="000E1EA7"/>
    <w:rsid w:val="000E52AD"/>
    <w:rsid w:val="00110F1B"/>
    <w:rsid w:val="00132561"/>
    <w:rsid w:val="00132BAB"/>
    <w:rsid w:val="00184618"/>
    <w:rsid w:val="00185D6B"/>
    <w:rsid w:val="001D7193"/>
    <w:rsid w:val="001E0280"/>
    <w:rsid w:val="001F2163"/>
    <w:rsid w:val="001F5C5B"/>
    <w:rsid w:val="00201B95"/>
    <w:rsid w:val="002040CE"/>
    <w:rsid w:val="0023269E"/>
    <w:rsid w:val="00232B67"/>
    <w:rsid w:val="002613B2"/>
    <w:rsid w:val="0028464D"/>
    <w:rsid w:val="002859E9"/>
    <w:rsid w:val="00291B0E"/>
    <w:rsid w:val="002A52AF"/>
    <w:rsid w:val="002A7786"/>
    <w:rsid w:val="002C3FD8"/>
    <w:rsid w:val="002C41E8"/>
    <w:rsid w:val="002D66FB"/>
    <w:rsid w:val="002F01FF"/>
    <w:rsid w:val="002F10F1"/>
    <w:rsid w:val="003107F9"/>
    <w:rsid w:val="003108D3"/>
    <w:rsid w:val="00341AC3"/>
    <w:rsid w:val="003422BA"/>
    <w:rsid w:val="00343306"/>
    <w:rsid w:val="00346BA8"/>
    <w:rsid w:val="0035161B"/>
    <w:rsid w:val="0036036D"/>
    <w:rsid w:val="00363DC0"/>
    <w:rsid w:val="003802D0"/>
    <w:rsid w:val="00381BE9"/>
    <w:rsid w:val="00394CF0"/>
    <w:rsid w:val="003B361D"/>
    <w:rsid w:val="003B4F22"/>
    <w:rsid w:val="003C06AF"/>
    <w:rsid w:val="003E4C4E"/>
    <w:rsid w:val="003F0EBC"/>
    <w:rsid w:val="00417A71"/>
    <w:rsid w:val="00420BA2"/>
    <w:rsid w:val="004456A1"/>
    <w:rsid w:val="00445EE8"/>
    <w:rsid w:val="004563D0"/>
    <w:rsid w:val="004B375E"/>
    <w:rsid w:val="004B4AF0"/>
    <w:rsid w:val="004C0508"/>
    <w:rsid w:val="004C7FF5"/>
    <w:rsid w:val="004D21E4"/>
    <w:rsid w:val="004D3BFF"/>
    <w:rsid w:val="004D5159"/>
    <w:rsid w:val="00504B21"/>
    <w:rsid w:val="00504F20"/>
    <w:rsid w:val="00514E2E"/>
    <w:rsid w:val="00522356"/>
    <w:rsid w:val="0052481B"/>
    <w:rsid w:val="00544BE6"/>
    <w:rsid w:val="00551303"/>
    <w:rsid w:val="00563471"/>
    <w:rsid w:val="005A38FE"/>
    <w:rsid w:val="005D5987"/>
    <w:rsid w:val="005D7CC5"/>
    <w:rsid w:val="005F19CA"/>
    <w:rsid w:val="005F6C2A"/>
    <w:rsid w:val="005F7A8B"/>
    <w:rsid w:val="0060296B"/>
    <w:rsid w:val="00676A3C"/>
    <w:rsid w:val="006A1AEC"/>
    <w:rsid w:val="006A6729"/>
    <w:rsid w:val="006C0BF5"/>
    <w:rsid w:val="006C4133"/>
    <w:rsid w:val="006D7AEC"/>
    <w:rsid w:val="006E4250"/>
    <w:rsid w:val="006F3F8E"/>
    <w:rsid w:val="00703E37"/>
    <w:rsid w:val="0075355E"/>
    <w:rsid w:val="00765296"/>
    <w:rsid w:val="00785A11"/>
    <w:rsid w:val="00792E68"/>
    <w:rsid w:val="0079660B"/>
    <w:rsid w:val="007B0F61"/>
    <w:rsid w:val="007C3FC7"/>
    <w:rsid w:val="007E0E81"/>
    <w:rsid w:val="00800697"/>
    <w:rsid w:val="008202BC"/>
    <w:rsid w:val="00823C87"/>
    <w:rsid w:val="00836FBF"/>
    <w:rsid w:val="00857741"/>
    <w:rsid w:val="008718C6"/>
    <w:rsid w:val="00880B85"/>
    <w:rsid w:val="00881569"/>
    <w:rsid w:val="00881CFA"/>
    <w:rsid w:val="008900CF"/>
    <w:rsid w:val="00894CE2"/>
    <w:rsid w:val="008A6E2C"/>
    <w:rsid w:val="008C4593"/>
    <w:rsid w:val="008D1259"/>
    <w:rsid w:val="008F1DCC"/>
    <w:rsid w:val="00947537"/>
    <w:rsid w:val="00950910"/>
    <w:rsid w:val="0096225E"/>
    <w:rsid w:val="009C7D44"/>
    <w:rsid w:val="009D093B"/>
    <w:rsid w:val="009D5909"/>
    <w:rsid w:val="009E704D"/>
    <w:rsid w:val="00A10CDD"/>
    <w:rsid w:val="00A1278C"/>
    <w:rsid w:val="00A12FF3"/>
    <w:rsid w:val="00A20B89"/>
    <w:rsid w:val="00A23473"/>
    <w:rsid w:val="00A35CF4"/>
    <w:rsid w:val="00A44518"/>
    <w:rsid w:val="00A50DEE"/>
    <w:rsid w:val="00A523C5"/>
    <w:rsid w:val="00AA3096"/>
    <w:rsid w:val="00AA5386"/>
    <w:rsid w:val="00AC31AD"/>
    <w:rsid w:val="00AE32C3"/>
    <w:rsid w:val="00AE62BB"/>
    <w:rsid w:val="00AF7006"/>
    <w:rsid w:val="00B14B2E"/>
    <w:rsid w:val="00B375A6"/>
    <w:rsid w:val="00B50925"/>
    <w:rsid w:val="00BB710A"/>
    <w:rsid w:val="00BC2451"/>
    <w:rsid w:val="00BC6CFE"/>
    <w:rsid w:val="00BD6CEF"/>
    <w:rsid w:val="00BE1415"/>
    <w:rsid w:val="00C0091E"/>
    <w:rsid w:val="00C130A2"/>
    <w:rsid w:val="00C42FAB"/>
    <w:rsid w:val="00C442AC"/>
    <w:rsid w:val="00C568C7"/>
    <w:rsid w:val="00C56B71"/>
    <w:rsid w:val="00C60105"/>
    <w:rsid w:val="00C60E33"/>
    <w:rsid w:val="00C703B1"/>
    <w:rsid w:val="00C72BBB"/>
    <w:rsid w:val="00C808C7"/>
    <w:rsid w:val="00CA018E"/>
    <w:rsid w:val="00CD38B8"/>
    <w:rsid w:val="00D046E7"/>
    <w:rsid w:val="00D42602"/>
    <w:rsid w:val="00D4696E"/>
    <w:rsid w:val="00D47B05"/>
    <w:rsid w:val="00D504B4"/>
    <w:rsid w:val="00D6589F"/>
    <w:rsid w:val="00D76ACA"/>
    <w:rsid w:val="00D85D85"/>
    <w:rsid w:val="00D87E2C"/>
    <w:rsid w:val="00DA6A6A"/>
    <w:rsid w:val="00DB424F"/>
    <w:rsid w:val="00DB777F"/>
    <w:rsid w:val="00DC7A7A"/>
    <w:rsid w:val="00DE7B5E"/>
    <w:rsid w:val="00E03C91"/>
    <w:rsid w:val="00E0472C"/>
    <w:rsid w:val="00E11E2B"/>
    <w:rsid w:val="00E26CB6"/>
    <w:rsid w:val="00E36486"/>
    <w:rsid w:val="00E85333"/>
    <w:rsid w:val="00E93C32"/>
    <w:rsid w:val="00E94943"/>
    <w:rsid w:val="00E96E5F"/>
    <w:rsid w:val="00EC5A0B"/>
    <w:rsid w:val="00EC6495"/>
    <w:rsid w:val="00EC6762"/>
    <w:rsid w:val="00ED0160"/>
    <w:rsid w:val="00ED3B83"/>
    <w:rsid w:val="00EE2325"/>
    <w:rsid w:val="00EE47D9"/>
    <w:rsid w:val="00EF0A39"/>
    <w:rsid w:val="00EF164D"/>
    <w:rsid w:val="00F02FD7"/>
    <w:rsid w:val="00F41557"/>
    <w:rsid w:val="00F52A0A"/>
    <w:rsid w:val="00F715B1"/>
    <w:rsid w:val="00F959C5"/>
    <w:rsid w:val="00FA2DA0"/>
    <w:rsid w:val="00FB7C65"/>
    <w:rsid w:val="00FE73B9"/>
    <w:rsid w:val="00FF6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1"/>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7966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1"/>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5821206">
      <w:bodyDiv w:val="1"/>
      <w:marLeft w:val="0"/>
      <w:marRight w:val="0"/>
      <w:marTop w:val="0"/>
      <w:marBottom w:val="0"/>
      <w:divBdr>
        <w:top w:val="none" w:sz="0" w:space="0" w:color="auto"/>
        <w:left w:val="none" w:sz="0" w:space="0" w:color="auto"/>
        <w:bottom w:val="none" w:sz="0" w:space="0" w:color="auto"/>
        <w:right w:val="none" w:sz="0" w:space="0" w:color="auto"/>
      </w:divBdr>
    </w:div>
    <w:div w:id="11147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A6CE-E9CC-4F99-A921-0BE2D964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1741</Words>
  <Characters>9928</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2.5. Ответственный исполнитель муниципальной программы несет ответственность за </vt:lpstr>
      <vt:lpstr>    2.6. Ответственный исполнитель муниципальной программы осуществляет подготовку д</vt:lpstr>
      <vt:lpstr>    2.7. В целях эффективной реализации муниципальной программы часть функций по исп</vt:lpstr>
      <vt:lpstr>    2.7.1. Осуществлять подготовку программных мероприятий на очередной финансовый г</vt:lpstr>
      <vt:lpstr>    2.8. Ответственный исполнитель и соисполнитель муниципальной программы осуществл</vt:lpstr>
      <vt:lpstr>    2.9. Ответственный исполнитель муниципальной программы представляет в отдел экон</vt:lpstr>
      <vt:lpstr>    2.10. Отчет предоставляется в следующие сроки:</vt:lpstr>
      <vt:lpstr>    2.10.1. ежемесячно, в срок до 05 числа месяца, следующего за отчетным, представл</vt:lpstr>
      <vt:lpstr>    2.10.2. Ежегодно до 25-го января года, следующего за отчетным годом, на бумажном</vt:lpstr>
      <vt:lpstr>    2.11. Управление, контроль за реализацией муниципальной программы, а так же внес</vt:lpstr>
      <vt:lpstr>    </vt:lpstr>
    </vt:vector>
  </TitlesOfParts>
  <Company>DG Win&amp;Soft</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Redaktor</cp:lastModifiedBy>
  <cp:revision>2</cp:revision>
  <cp:lastPrinted>2018-11-07T10:49:00Z</cp:lastPrinted>
  <dcterms:created xsi:type="dcterms:W3CDTF">2018-11-26T08:29:00Z</dcterms:created>
  <dcterms:modified xsi:type="dcterms:W3CDTF">2018-11-26T08:29:00Z</dcterms:modified>
</cp:coreProperties>
</file>