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60" w:rsidRPr="00784542" w:rsidRDefault="00B33D60" w:rsidP="00B33D60">
      <w:pPr>
        <w:ind w:firstLine="10080"/>
        <w:jc w:val="both"/>
        <w:rPr>
          <w:color w:val="000000" w:themeColor="text1"/>
        </w:rPr>
      </w:pPr>
    </w:p>
    <w:p w:rsidR="000468BE" w:rsidRPr="005B444D" w:rsidRDefault="000468BE" w:rsidP="005B444D">
      <w:pPr>
        <w:pStyle w:val="a3"/>
        <w:rPr>
          <w:b/>
          <w:color w:val="000000" w:themeColor="text1"/>
          <w:sz w:val="24"/>
        </w:rPr>
      </w:pPr>
      <w:r w:rsidRPr="00784542">
        <w:rPr>
          <w:b/>
          <w:color w:val="000000" w:themeColor="text1"/>
          <w:sz w:val="24"/>
        </w:rPr>
        <w:t xml:space="preserve">СПИСОК КАНДИДАТОВ, </w:t>
      </w:r>
    </w:p>
    <w:p w:rsidR="000468BE" w:rsidRPr="00784542" w:rsidRDefault="00BD775A" w:rsidP="000468BE">
      <w:pPr>
        <w:pStyle w:val="a3"/>
        <w:rPr>
          <w:color w:val="000000" w:themeColor="text1"/>
          <w:sz w:val="18"/>
          <w:szCs w:val="18"/>
          <w:vertAlign w:val="superscript"/>
        </w:rPr>
      </w:pPr>
      <w:proofErr w:type="gramStart"/>
      <w:r>
        <w:rPr>
          <w:color w:val="000000" w:themeColor="text1"/>
          <w:sz w:val="24"/>
        </w:rPr>
        <w:t>выдвинутых</w:t>
      </w:r>
      <w:proofErr w:type="gramEnd"/>
      <w:r>
        <w:rPr>
          <w:color w:val="000000" w:themeColor="text1"/>
          <w:sz w:val="24"/>
        </w:rPr>
        <w:t xml:space="preserve"> М</w:t>
      </w:r>
      <w:r w:rsidR="000468BE" w:rsidRPr="00784542">
        <w:rPr>
          <w:color w:val="000000" w:themeColor="text1"/>
          <w:sz w:val="24"/>
        </w:rPr>
        <w:t xml:space="preserve">естным отделением  Всероссийской политической партии </w:t>
      </w:r>
      <w:r w:rsidR="000468BE" w:rsidRPr="00784542">
        <w:rPr>
          <w:b/>
          <w:color w:val="000000" w:themeColor="text1"/>
          <w:sz w:val="24"/>
        </w:rPr>
        <w:t xml:space="preserve">«ЕДИНАЯ РОССИЯ» </w:t>
      </w:r>
      <w:r w:rsidR="000468BE" w:rsidRPr="00784542">
        <w:rPr>
          <w:color w:val="000000" w:themeColor="text1"/>
          <w:sz w:val="24"/>
        </w:rPr>
        <w:t>Нижневартовского района</w:t>
      </w:r>
      <w:r w:rsidR="000468BE" w:rsidRPr="00784542">
        <w:rPr>
          <w:b/>
          <w:color w:val="000000" w:themeColor="text1"/>
          <w:sz w:val="24"/>
        </w:rPr>
        <w:t xml:space="preserve"> </w:t>
      </w:r>
    </w:p>
    <w:p w:rsidR="00B33D60" w:rsidRPr="005B444D" w:rsidRDefault="000468BE" w:rsidP="005B444D">
      <w:pPr>
        <w:pStyle w:val="a3"/>
        <w:jc w:val="left"/>
        <w:rPr>
          <w:color w:val="000000" w:themeColor="text1"/>
          <w:sz w:val="24"/>
        </w:rPr>
      </w:pPr>
      <w:r w:rsidRPr="00784542">
        <w:rPr>
          <w:color w:val="000000" w:themeColor="text1"/>
          <w:sz w:val="24"/>
        </w:rPr>
        <w:t xml:space="preserve">по многомандатным избирательным округам на выборах депутатов Совета депутатов сельского поселения Ларьяк </w:t>
      </w:r>
      <w:r w:rsidR="00B33D60" w:rsidRPr="00784542">
        <w:rPr>
          <w:color w:val="000000" w:themeColor="text1"/>
          <w:sz w:val="24"/>
        </w:rPr>
        <w:t>четвертого созыва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4192"/>
        <w:gridCol w:w="4932"/>
        <w:gridCol w:w="5103"/>
      </w:tblGrid>
      <w:tr w:rsidR="005B444D" w:rsidRPr="00784542" w:rsidTr="005B444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4D" w:rsidRPr="00784542" w:rsidRDefault="005B444D" w:rsidP="004A6073">
            <w:pPr>
              <w:spacing w:line="276" w:lineRule="auto"/>
              <w:jc w:val="center"/>
              <w:rPr>
                <w:rFonts w:eastAsia="Courier New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4D" w:rsidRPr="00784542" w:rsidRDefault="005B444D" w:rsidP="004A607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Фамилия, имя, отчество</w:t>
            </w:r>
          </w:p>
          <w:p w:rsidR="005B444D" w:rsidRPr="00784542" w:rsidRDefault="005B444D" w:rsidP="004A6073">
            <w:pPr>
              <w:spacing w:line="276" w:lineRule="auto"/>
              <w:jc w:val="center"/>
              <w:rPr>
                <w:rFonts w:eastAsia="Courier New"/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кандидата</w:t>
            </w:r>
            <w:r w:rsidRPr="00784542">
              <w:rPr>
                <w:b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4D" w:rsidRPr="00784542" w:rsidRDefault="005B444D" w:rsidP="004A6073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  <w:p w:rsidR="005B444D" w:rsidRPr="00784542" w:rsidRDefault="005B444D" w:rsidP="004A6073">
            <w:pPr>
              <w:spacing w:line="276" w:lineRule="auto"/>
              <w:jc w:val="center"/>
              <w:rPr>
                <w:rFonts w:eastAsia="Courier New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44D" w:rsidRPr="00784542" w:rsidRDefault="005B444D" w:rsidP="004A6073">
            <w:pPr>
              <w:spacing w:line="276" w:lineRule="auto"/>
              <w:jc w:val="center"/>
              <w:rPr>
                <w:rFonts w:eastAsia="Courier New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5B444D" w:rsidRPr="00784542" w:rsidTr="002A3BE4">
        <w:trPr>
          <w:trHeight w:val="270"/>
        </w:trPr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B444D" w:rsidRPr="005B444D" w:rsidRDefault="005B444D" w:rsidP="00DD7A1E">
            <w:pPr>
              <w:ind w:right="-61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5B444D">
              <w:rPr>
                <w:b/>
                <w:color w:val="000000" w:themeColor="text1"/>
                <w:sz w:val="24"/>
                <w:szCs w:val="24"/>
              </w:rPr>
              <w:t>Многомандатный</w:t>
            </w:r>
            <w:proofErr w:type="spellEnd"/>
            <w:r w:rsidRPr="005B444D">
              <w:rPr>
                <w:b/>
                <w:color w:val="000000" w:themeColor="text1"/>
                <w:sz w:val="24"/>
                <w:szCs w:val="24"/>
              </w:rPr>
              <w:t xml:space="preserve"> округ № 1</w:t>
            </w:r>
          </w:p>
        </w:tc>
      </w:tr>
      <w:tr w:rsidR="005B444D" w:rsidRPr="00784542" w:rsidTr="005B444D">
        <w:trPr>
          <w:trHeight w:val="840"/>
        </w:trPr>
        <w:tc>
          <w:tcPr>
            <w:tcW w:w="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4D" w:rsidRDefault="005B444D" w:rsidP="004A6073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</w:tcBorders>
          </w:tcPr>
          <w:p w:rsidR="005B444D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Перехватова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Анисья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Прохоровна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444D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14.04.1970 года,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Нижневарто</w:t>
            </w:r>
            <w:r w:rsidRPr="00784542">
              <w:rPr>
                <w:color w:val="000000" w:themeColor="text1"/>
                <w:sz w:val="24"/>
                <w:szCs w:val="24"/>
              </w:rPr>
              <w:t>в</w:t>
            </w:r>
            <w:r w:rsidRPr="00784542">
              <w:rPr>
                <w:color w:val="000000" w:themeColor="text1"/>
                <w:sz w:val="24"/>
                <w:szCs w:val="24"/>
              </w:rPr>
              <w:t>ского района, Тюменской обла</w:t>
            </w:r>
            <w:r w:rsidRPr="00784542">
              <w:rPr>
                <w:color w:val="000000" w:themeColor="text1"/>
                <w:sz w:val="24"/>
                <w:szCs w:val="24"/>
              </w:rPr>
              <w:t>с</w:t>
            </w:r>
            <w:r w:rsidRPr="00784542">
              <w:rPr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B444D" w:rsidRDefault="005B444D" w:rsidP="00DD7A1E">
            <w:pPr>
              <w:ind w:right="-61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628651,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Нижневартовский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улица Сосновая 5</w:t>
            </w:r>
          </w:p>
        </w:tc>
      </w:tr>
      <w:tr w:rsidR="005B444D" w:rsidRPr="00784542" w:rsidTr="005B444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4D" w:rsidRPr="00784542" w:rsidRDefault="005B444D" w:rsidP="004A607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Исаев Николай Васильевич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02.02.1957 года, дер.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Подлесные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Шигали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Б</w:t>
            </w:r>
            <w:r w:rsidRPr="00784542">
              <w:rPr>
                <w:color w:val="000000" w:themeColor="text1"/>
                <w:sz w:val="24"/>
                <w:szCs w:val="24"/>
              </w:rPr>
              <w:t>а</w:t>
            </w:r>
            <w:r w:rsidRPr="00784542">
              <w:rPr>
                <w:color w:val="000000" w:themeColor="text1"/>
                <w:sz w:val="24"/>
                <w:szCs w:val="24"/>
              </w:rPr>
              <w:t>тыре</w:t>
            </w:r>
            <w:r w:rsidRPr="00784542">
              <w:rPr>
                <w:color w:val="000000" w:themeColor="text1"/>
                <w:sz w:val="24"/>
                <w:szCs w:val="24"/>
              </w:rPr>
              <w:t>в</w:t>
            </w:r>
            <w:r w:rsidRPr="00784542">
              <w:rPr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Чувашской АССР</w:t>
            </w:r>
          </w:p>
        </w:tc>
        <w:tc>
          <w:tcPr>
            <w:tcW w:w="5103" w:type="dxa"/>
            <w:shd w:val="clear" w:color="auto" w:fill="auto"/>
          </w:tcPr>
          <w:p w:rsidR="005B444D" w:rsidRPr="00784542" w:rsidRDefault="005B444D" w:rsidP="00DD7A1E">
            <w:pPr>
              <w:ind w:right="-61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628651,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улица Молодежная 15</w:t>
            </w:r>
          </w:p>
        </w:tc>
      </w:tr>
      <w:tr w:rsidR="005B444D" w:rsidRPr="00784542" w:rsidTr="005B444D">
        <w:trPr>
          <w:trHeight w:val="81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44D" w:rsidRPr="00784542" w:rsidRDefault="005B444D" w:rsidP="004A607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92" w:type="dxa"/>
            <w:tcBorders>
              <w:bottom w:val="single" w:sz="4" w:space="0" w:color="auto"/>
            </w:tcBorders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Горчаков Владимир Валентинович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13.06.1973 года, гор. Северо-Задонск, Тул</w:t>
            </w:r>
            <w:r w:rsidRPr="00784542">
              <w:rPr>
                <w:color w:val="000000" w:themeColor="text1"/>
                <w:sz w:val="24"/>
                <w:szCs w:val="24"/>
              </w:rPr>
              <w:t>ь</w:t>
            </w:r>
            <w:r w:rsidRPr="00784542">
              <w:rPr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ind w:right="-61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628651,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 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округ-Югра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Корлики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улица Дружбы 17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5B444D" w:rsidRPr="00784542" w:rsidTr="00211B01">
        <w:trPr>
          <w:trHeight w:val="285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44D" w:rsidRPr="00784542" w:rsidRDefault="005B444D" w:rsidP="00DD7A1E">
            <w:pPr>
              <w:ind w:right="-6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5B444D">
              <w:rPr>
                <w:b/>
                <w:color w:val="000000" w:themeColor="text1"/>
                <w:sz w:val="24"/>
                <w:szCs w:val="24"/>
              </w:rPr>
              <w:t>Многомандатный</w:t>
            </w:r>
            <w:proofErr w:type="spellEnd"/>
            <w:r w:rsidRPr="005B444D">
              <w:rPr>
                <w:b/>
                <w:color w:val="000000" w:themeColor="text1"/>
                <w:sz w:val="24"/>
                <w:szCs w:val="24"/>
              </w:rPr>
              <w:t xml:space="preserve"> округ № 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5B444D" w:rsidRPr="00784542" w:rsidTr="005B444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4D" w:rsidRPr="00784542" w:rsidRDefault="005B444D" w:rsidP="004A607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92" w:type="dxa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Кузьмин Евгений Александрович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08.06.1977 года, гор. Нижневартовск, Тюме</w:t>
            </w:r>
            <w:r w:rsidRPr="00784542">
              <w:rPr>
                <w:color w:val="000000" w:themeColor="text1"/>
                <w:sz w:val="24"/>
                <w:szCs w:val="24"/>
              </w:rPr>
              <w:t>н</w:t>
            </w:r>
            <w:r w:rsidRPr="00784542">
              <w:rPr>
                <w:color w:val="000000" w:themeColor="text1"/>
                <w:sz w:val="24"/>
                <w:szCs w:val="24"/>
              </w:rPr>
              <w:t>ской области</w:t>
            </w:r>
          </w:p>
        </w:tc>
        <w:tc>
          <w:tcPr>
            <w:tcW w:w="5103" w:type="dxa"/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пер. Больничный 2, кв. 8</w:t>
            </w:r>
          </w:p>
        </w:tc>
      </w:tr>
      <w:tr w:rsidR="005B444D" w:rsidRPr="00784542" w:rsidTr="005B444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4D" w:rsidRPr="00784542" w:rsidRDefault="005B444D" w:rsidP="004A607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92" w:type="dxa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Межуева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23.12.1968 года, пгт.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Тягун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Заринского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</w:t>
            </w:r>
            <w:r w:rsidRPr="00784542">
              <w:rPr>
                <w:color w:val="000000" w:themeColor="text1"/>
                <w:sz w:val="24"/>
                <w:szCs w:val="24"/>
              </w:rPr>
              <w:t>й</w:t>
            </w:r>
            <w:r w:rsidRPr="00784542">
              <w:rPr>
                <w:color w:val="000000" w:themeColor="text1"/>
                <w:sz w:val="24"/>
                <w:szCs w:val="24"/>
              </w:rPr>
              <w:t>она, Алтайского края</w:t>
            </w:r>
          </w:p>
        </w:tc>
        <w:tc>
          <w:tcPr>
            <w:tcW w:w="5103" w:type="dxa"/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ул</w:t>
            </w:r>
            <w:r w:rsidRPr="00784542">
              <w:rPr>
                <w:color w:val="000000" w:themeColor="text1"/>
                <w:sz w:val="24"/>
                <w:szCs w:val="24"/>
              </w:rPr>
              <w:t>и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ца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Кербунова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4, кв.1</w:t>
            </w:r>
          </w:p>
        </w:tc>
      </w:tr>
      <w:tr w:rsidR="005B444D" w:rsidRPr="00784542" w:rsidTr="005B444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4D" w:rsidRPr="00784542" w:rsidRDefault="005B444D" w:rsidP="004A607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92" w:type="dxa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Прочаковская Любовь Валентиновна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30.04.1981 года,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Булаешты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Оргеевского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республики Молдова</w:t>
            </w:r>
          </w:p>
        </w:tc>
        <w:tc>
          <w:tcPr>
            <w:tcW w:w="5103" w:type="dxa"/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ул</w:t>
            </w:r>
            <w:r w:rsidRPr="00784542">
              <w:rPr>
                <w:color w:val="000000" w:themeColor="text1"/>
                <w:sz w:val="24"/>
                <w:szCs w:val="24"/>
              </w:rPr>
              <w:t>и</w:t>
            </w:r>
            <w:r w:rsidRPr="00784542">
              <w:rPr>
                <w:color w:val="000000" w:themeColor="text1"/>
                <w:sz w:val="24"/>
                <w:szCs w:val="24"/>
              </w:rPr>
              <w:t>ца Набережная 8, кв.1</w:t>
            </w:r>
          </w:p>
        </w:tc>
      </w:tr>
      <w:tr w:rsidR="005B444D" w:rsidRPr="00784542" w:rsidTr="005B444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4D" w:rsidRPr="00784542" w:rsidRDefault="005B444D" w:rsidP="004A607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92" w:type="dxa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Иванова Ирина Юрьевна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29.07.1990 года,  гор.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Мегион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Тюменской о</w:t>
            </w:r>
            <w:r w:rsidRPr="00784542">
              <w:rPr>
                <w:color w:val="000000" w:themeColor="text1"/>
                <w:sz w:val="24"/>
                <w:szCs w:val="24"/>
              </w:rPr>
              <w:t>б</w:t>
            </w:r>
            <w:r w:rsidRPr="00784542">
              <w:rPr>
                <w:color w:val="000000" w:themeColor="text1"/>
                <w:sz w:val="24"/>
                <w:szCs w:val="24"/>
              </w:rPr>
              <w:t>ласти</w:t>
            </w:r>
          </w:p>
        </w:tc>
        <w:tc>
          <w:tcPr>
            <w:tcW w:w="5103" w:type="dxa"/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пер. Больничный 3, кв.1</w:t>
            </w:r>
          </w:p>
        </w:tc>
      </w:tr>
      <w:tr w:rsidR="005B444D" w:rsidRPr="00784542" w:rsidTr="005B444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4D" w:rsidRPr="00784542" w:rsidRDefault="005B444D" w:rsidP="004A607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92" w:type="dxa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Костарева Валентина Александровна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03.10.1957 года, дер.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Колекъеган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Нижнева</w:t>
            </w:r>
            <w:r w:rsidRPr="00784542">
              <w:rPr>
                <w:color w:val="000000" w:themeColor="text1"/>
                <w:sz w:val="24"/>
                <w:szCs w:val="24"/>
              </w:rPr>
              <w:t>р</w:t>
            </w:r>
            <w:r w:rsidRPr="00784542">
              <w:rPr>
                <w:color w:val="000000" w:themeColor="text1"/>
                <w:sz w:val="24"/>
                <w:szCs w:val="24"/>
              </w:rPr>
              <w:t>товского района, Тюменской области</w:t>
            </w:r>
          </w:p>
        </w:tc>
        <w:tc>
          <w:tcPr>
            <w:tcW w:w="5103" w:type="dxa"/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д.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Чехл</w:t>
            </w:r>
            <w:r w:rsidRPr="00784542">
              <w:rPr>
                <w:color w:val="000000" w:themeColor="text1"/>
                <w:sz w:val="24"/>
                <w:szCs w:val="24"/>
              </w:rPr>
              <w:t>о</w:t>
            </w:r>
            <w:r w:rsidRPr="00784542">
              <w:rPr>
                <w:color w:val="000000" w:themeColor="text1"/>
                <w:sz w:val="24"/>
                <w:szCs w:val="24"/>
              </w:rPr>
              <w:t>мей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>, улица  Чумина 5</w:t>
            </w:r>
          </w:p>
        </w:tc>
      </w:tr>
      <w:tr w:rsidR="005B444D" w:rsidRPr="00784542" w:rsidTr="005B444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4D" w:rsidRPr="00784542" w:rsidRDefault="005B444D" w:rsidP="004A607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92" w:type="dxa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Сигильетова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Зинаида Ивановна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20.06.1951 года,  с.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Ершовка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Ершовского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Кустанайской обла</w:t>
            </w:r>
            <w:r w:rsidRPr="00784542">
              <w:rPr>
                <w:color w:val="000000" w:themeColor="text1"/>
                <w:sz w:val="24"/>
                <w:szCs w:val="24"/>
              </w:rPr>
              <w:t>с</w:t>
            </w:r>
            <w:r w:rsidRPr="00784542">
              <w:rPr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5103" w:type="dxa"/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ул</w:t>
            </w:r>
            <w:r w:rsidRPr="00784542">
              <w:rPr>
                <w:color w:val="000000" w:themeColor="text1"/>
                <w:sz w:val="24"/>
                <w:szCs w:val="24"/>
              </w:rPr>
              <w:t>и</w:t>
            </w:r>
            <w:r w:rsidRPr="00784542">
              <w:rPr>
                <w:color w:val="000000" w:themeColor="text1"/>
                <w:sz w:val="24"/>
                <w:szCs w:val="24"/>
              </w:rPr>
              <w:t>ца Гагарина 1</w:t>
            </w:r>
          </w:p>
        </w:tc>
      </w:tr>
      <w:tr w:rsidR="005B444D" w:rsidRPr="00784542" w:rsidTr="005B444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44D" w:rsidRPr="00784542" w:rsidRDefault="005B444D" w:rsidP="004A607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92" w:type="dxa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Ерохина Татьяна Михайловна</w:t>
            </w:r>
          </w:p>
        </w:tc>
        <w:tc>
          <w:tcPr>
            <w:tcW w:w="4932" w:type="dxa"/>
            <w:tcBorders>
              <w:left w:val="single" w:sz="4" w:space="0" w:color="auto"/>
            </w:tcBorders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04.02.1963 года,  с. Ларьяк, Нижневартовск</w:t>
            </w:r>
            <w:r w:rsidRPr="00784542">
              <w:rPr>
                <w:color w:val="000000" w:themeColor="text1"/>
                <w:sz w:val="24"/>
                <w:szCs w:val="24"/>
              </w:rPr>
              <w:t>о</w:t>
            </w:r>
            <w:r w:rsidRPr="00784542">
              <w:rPr>
                <w:color w:val="000000" w:themeColor="text1"/>
                <w:sz w:val="24"/>
                <w:szCs w:val="24"/>
              </w:rPr>
              <w:t>го района, Тюменской обла</w:t>
            </w:r>
            <w:r w:rsidRPr="00784542">
              <w:rPr>
                <w:color w:val="000000" w:themeColor="text1"/>
                <w:sz w:val="24"/>
                <w:szCs w:val="24"/>
              </w:rPr>
              <w:t>с</w:t>
            </w:r>
            <w:r w:rsidRPr="00784542">
              <w:rPr>
                <w:color w:val="000000" w:themeColor="text1"/>
                <w:sz w:val="24"/>
                <w:szCs w:val="24"/>
              </w:rPr>
              <w:t>ти</w:t>
            </w:r>
          </w:p>
        </w:tc>
        <w:tc>
          <w:tcPr>
            <w:tcW w:w="5103" w:type="dxa"/>
            <w:shd w:val="clear" w:color="auto" w:fill="auto"/>
          </w:tcPr>
          <w:p w:rsidR="005B444D" w:rsidRPr="00784542" w:rsidRDefault="005B444D" w:rsidP="00DD7A1E">
            <w:pPr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628650,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Ханты-Мансийский автономный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руг-Югра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с. Ларьяк, ул</w:t>
            </w:r>
            <w:r w:rsidRPr="00784542">
              <w:rPr>
                <w:color w:val="000000" w:themeColor="text1"/>
                <w:sz w:val="24"/>
                <w:szCs w:val="24"/>
              </w:rPr>
              <w:t>и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ца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Кербунова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21</w:t>
            </w:r>
          </w:p>
        </w:tc>
      </w:tr>
    </w:tbl>
    <w:p w:rsidR="00B33D60" w:rsidRPr="00784542" w:rsidRDefault="00B33D60" w:rsidP="00B33D60">
      <w:pPr>
        <w:rPr>
          <w:color w:val="000000" w:themeColor="text1"/>
        </w:rPr>
      </w:pPr>
    </w:p>
    <w:p w:rsidR="00B33D60" w:rsidRPr="00784542" w:rsidRDefault="00B33D60" w:rsidP="00B33D60">
      <w:pPr>
        <w:rPr>
          <w:color w:val="000000" w:themeColor="text1"/>
        </w:rPr>
      </w:pPr>
    </w:p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983A12" w:rsidRPr="00784542" w:rsidTr="004A6073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983A12" w:rsidRPr="00784542" w:rsidRDefault="00983A12" w:rsidP="00983A12">
            <w:pPr>
              <w:rPr>
                <w:color w:val="000000" w:themeColor="text1"/>
                <w:sz w:val="24"/>
                <w:szCs w:val="24"/>
                <w:vertAlign w:val="superscript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Лицо, уполномоченное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83A12" w:rsidRPr="00784542" w:rsidRDefault="00983A12" w:rsidP="00983A1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983A12" w:rsidRPr="00784542" w:rsidRDefault="00DD7A1E" w:rsidP="00983A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О.Ю.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Гидора</w:t>
            </w:r>
            <w:proofErr w:type="spellEnd"/>
          </w:p>
        </w:tc>
      </w:tr>
      <w:tr w:rsidR="00983A12" w:rsidRPr="00784542" w:rsidTr="004A6073">
        <w:tc>
          <w:tcPr>
            <w:tcW w:w="8330" w:type="dxa"/>
            <w:shd w:val="clear" w:color="auto" w:fill="auto"/>
          </w:tcPr>
          <w:p w:rsidR="00983A12" w:rsidRPr="00784542" w:rsidRDefault="00983A12" w:rsidP="00983A12">
            <w:pPr>
              <w:rPr>
                <w:color w:val="000000" w:themeColor="text1"/>
                <w:sz w:val="18"/>
                <w:szCs w:val="18"/>
              </w:rPr>
            </w:pPr>
          </w:p>
          <w:p w:rsidR="00983A12" w:rsidRPr="00784542" w:rsidRDefault="00983A12" w:rsidP="00983A12">
            <w:pPr>
              <w:rPr>
                <w:color w:val="000000" w:themeColor="text1"/>
                <w:sz w:val="18"/>
                <w:szCs w:val="18"/>
              </w:rPr>
            </w:pPr>
          </w:p>
          <w:p w:rsidR="00983A12" w:rsidRPr="00784542" w:rsidRDefault="00983A12" w:rsidP="00983A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983A12" w:rsidRPr="00784542" w:rsidRDefault="00983A12" w:rsidP="00983A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4542">
              <w:rPr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83A12" w:rsidRPr="00784542" w:rsidRDefault="00983A12" w:rsidP="00983A1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4542">
              <w:rPr>
                <w:color w:val="000000" w:themeColor="text1"/>
                <w:sz w:val="18"/>
                <w:szCs w:val="18"/>
              </w:rPr>
              <w:t>( инициалы, фамилия)</w:t>
            </w:r>
          </w:p>
        </w:tc>
      </w:tr>
    </w:tbl>
    <w:p w:rsidR="00B33D60" w:rsidRPr="00784542" w:rsidRDefault="00B33D60" w:rsidP="00431379">
      <w:pPr>
        <w:pStyle w:val="a5"/>
        <w:numPr>
          <w:ilvl w:val="0"/>
          <w:numId w:val="4"/>
        </w:numPr>
        <w:rPr>
          <w:color w:val="000000" w:themeColor="text1"/>
        </w:rPr>
      </w:pPr>
      <w:r w:rsidRPr="00784542">
        <w:rPr>
          <w:color w:val="000000" w:themeColor="text1"/>
        </w:rPr>
        <w:t>Если по данному округу кандидат не выдвигается, то в графе «Фамилия, имя, отчество кандидата» пишется «не выдвигается».</w:t>
      </w:r>
    </w:p>
    <w:p w:rsidR="00B33D60" w:rsidRPr="00784542" w:rsidRDefault="00B33D60" w:rsidP="00B33D60">
      <w:pPr>
        <w:jc w:val="both"/>
        <w:rPr>
          <w:color w:val="000000" w:themeColor="text1"/>
        </w:rPr>
      </w:pPr>
      <w:r w:rsidRPr="00784542">
        <w:rPr>
          <w:color w:val="000000" w:themeColor="text1"/>
        </w:rPr>
        <w:t>Примечание: номер и (или) наименование одномандатного (многомандатного)  избирательного округа пишется в соответствии с решением об образовании избирательных округов, список кандидатов по одномандатным (многомандатным)  избирательным округам должен быть прошит, пронумерован (за исключением списка, составленного на одном листе), з</w:t>
      </w:r>
      <w:r w:rsidRPr="00784542">
        <w:rPr>
          <w:color w:val="000000" w:themeColor="text1"/>
        </w:rPr>
        <w:t>а</w:t>
      </w:r>
      <w:r w:rsidRPr="00784542">
        <w:rPr>
          <w:color w:val="000000" w:themeColor="text1"/>
        </w:rPr>
        <w:t>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</w:t>
      </w:r>
      <w:r w:rsidRPr="00784542">
        <w:rPr>
          <w:color w:val="000000" w:themeColor="text1"/>
        </w:rPr>
        <w:t>а</w:t>
      </w:r>
      <w:r w:rsidRPr="00784542">
        <w:rPr>
          <w:color w:val="000000" w:themeColor="text1"/>
        </w:rPr>
        <w:t>тельного объединения (если избирательное объединение является юридическим лицом)</w:t>
      </w:r>
      <w:r w:rsidRPr="00784542">
        <w:rPr>
          <w:color w:val="000000" w:themeColor="text1"/>
          <w:vertAlign w:val="superscript"/>
        </w:rPr>
        <w:t>2</w:t>
      </w:r>
      <w:r w:rsidRPr="00784542">
        <w:rPr>
          <w:color w:val="000000" w:themeColor="text1"/>
        </w:rPr>
        <w:t xml:space="preserve"> </w:t>
      </w:r>
    </w:p>
    <w:p w:rsidR="00B33D60" w:rsidRPr="00784542" w:rsidRDefault="00B33D60" w:rsidP="00431379">
      <w:pPr>
        <w:pStyle w:val="a5"/>
        <w:numPr>
          <w:ilvl w:val="0"/>
          <w:numId w:val="4"/>
        </w:numPr>
        <w:jc w:val="both"/>
        <w:rPr>
          <w:color w:val="000000" w:themeColor="text1"/>
        </w:rPr>
      </w:pPr>
      <w:r w:rsidRPr="00784542">
        <w:rPr>
          <w:color w:val="000000" w:themeColor="text1"/>
        </w:rPr>
        <w:t xml:space="preserve"> Текст подстрочников и сносок могут не воспроизводиться.</w:t>
      </w:r>
    </w:p>
    <w:p w:rsidR="00B33D60" w:rsidRPr="00784542" w:rsidRDefault="00B33D60">
      <w:pPr>
        <w:rPr>
          <w:color w:val="000000" w:themeColor="text1"/>
        </w:rPr>
      </w:pPr>
    </w:p>
    <w:p w:rsidR="00B33D60" w:rsidRPr="00784542" w:rsidRDefault="00B33D60">
      <w:pPr>
        <w:rPr>
          <w:color w:val="000000" w:themeColor="text1"/>
        </w:rPr>
      </w:pPr>
      <w:bookmarkStart w:id="0" w:name="_GoBack"/>
      <w:bookmarkEnd w:id="0"/>
    </w:p>
    <w:sectPr w:rsidR="00B33D60" w:rsidRPr="00784542" w:rsidSect="005B444D">
      <w:pgSz w:w="16838" w:h="11906" w:orient="landscape"/>
      <w:pgMar w:top="567" w:right="567" w:bottom="426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2C3"/>
    <w:multiLevelType w:val="hybridMultilevel"/>
    <w:tmpl w:val="787E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8C5"/>
    <w:multiLevelType w:val="hybridMultilevel"/>
    <w:tmpl w:val="5654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C"/>
    <w:multiLevelType w:val="hybridMultilevel"/>
    <w:tmpl w:val="160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7F7A"/>
    <w:multiLevelType w:val="hybridMultilevel"/>
    <w:tmpl w:val="C0F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3303"/>
    <w:multiLevelType w:val="hybridMultilevel"/>
    <w:tmpl w:val="07A0E04E"/>
    <w:lvl w:ilvl="0" w:tplc="028C0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7080D"/>
    <w:multiLevelType w:val="hybridMultilevel"/>
    <w:tmpl w:val="630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7FE4"/>
    <w:rsid w:val="000468BE"/>
    <w:rsid w:val="000F7BCB"/>
    <w:rsid w:val="00106AD9"/>
    <w:rsid w:val="00115F2C"/>
    <w:rsid w:val="00166B47"/>
    <w:rsid w:val="00172B14"/>
    <w:rsid w:val="0024467A"/>
    <w:rsid w:val="00251962"/>
    <w:rsid w:val="00322E05"/>
    <w:rsid w:val="003773A9"/>
    <w:rsid w:val="003D0361"/>
    <w:rsid w:val="00431379"/>
    <w:rsid w:val="00433B62"/>
    <w:rsid w:val="00436545"/>
    <w:rsid w:val="00440A90"/>
    <w:rsid w:val="004A1AEC"/>
    <w:rsid w:val="004A6073"/>
    <w:rsid w:val="004B7540"/>
    <w:rsid w:val="004D3134"/>
    <w:rsid w:val="00507CAC"/>
    <w:rsid w:val="005642F2"/>
    <w:rsid w:val="005B444D"/>
    <w:rsid w:val="005D6C3E"/>
    <w:rsid w:val="00633BA9"/>
    <w:rsid w:val="00640996"/>
    <w:rsid w:val="006D7A1E"/>
    <w:rsid w:val="00707A12"/>
    <w:rsid w:val="00713EF8"/>
    <w:rsid w:val="00727FE4"/>
    <w:rsid w:val="00736FA2"/>
    <w:rsid w:val="00784542"/>
    <w:rsid w:val="00805FE8"/>
    <w:rsid w:val="0081647C"/>
    <w:rsid w:val="00851DBC"/>
    <w:rsid w:val="008A25B7"/>
    <w:rsid w:val="00983A12"/>
    <w:rsid w:val="009D43DF"/>
    <w:rsid w:val="009E17F7"/>
    <w:rsid w:val="009F175C"/>
    <w:rsid w:val="00AE2D60"/>
    <w:rsid w:val="00AF6820"/>
    <w:rsid w:val="00B12141"/>
    <w:rsid w:val="00B21DC3"/>
    <w:rsid w:val="00B33D60"/>
    <w:rsid w:val="00BD775A"/>
    <w:rsid w:val="00BF4835"/>
    <w:rsid w:val="00C516B0"/>
    <w:rsid w:val="00D1444F"/>
    <w:rsid w:val="00DA77A5"/>
    <w:rsid w:val="00DD7A1E"/>
    <w:rsid w:val="00ED16AA"/>
    <w:rsid w:val="00F05EFA"/>
    <w:rsid w:val="00F7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2D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E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2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397E-90F8-4B53-A4C8-F01F5BA5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Колобаева Екатерина Николаевна</dc:creator>
  <cp:keywords/>
  <dc:description/>
  <cp:lastModifiedBy>COVER</cp:lastModifiedBy>
  <cp:revision>16</cp:revision>
  <cp:lastPrinted>2018-06-29T11:03:00Z</cp:lastPrinted>
  <dcterms:created xsi:type="dcterms:W3CDTF">2018-06-27T09:49:00Z</dcterms:created>
  <dcterms:modified xsi:type="dcterms:W3CDTF">2018-09-04T13:53:00Z</dcterms:modified>
</cp:coreProperties>
</file>